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0DD" w:rsidRPr="009260DD" w:rsidRDefault="009260DD" w:rsidP="009260DD">
      <w:pPr>
        <w:pStyle w:val="StandardWeb"/>
        <w:tabs>
          <w:tab w:val="center" w:pos="4536"/>
          <w:tab w:val="left" w:pos="6672"/>
        </w:tabs>
        <w:rPr>
          <w:rFonts w:asciiTheme="minorHAnsi" w:hAnsiTheme="minorHAnsi"/>
        </w:rPr>
      </w:pPr>
      <w:r>
        <w:rPr>
          <w:rFonts w:asciiTheme="minorHAnsi" w:hAnsiTheme="minorHAnsi"/>
          <w:b/>
          <w:lang w:val="en-GB"/>
        </w:rPr>
        <w:tab/>
      </w:r>
      <w:r w:rsidRPr="009260DD">
        <w:rPr>
          <w:rFonts w:asciiTheme="minorHAnsi" w:hAnsiTheme="minorHAnsi"/>
          <w:b/>
          <w:lang w:val="en-GB"/>
        </w:rPr>
        <w:t>Europawahlen 2014 - Fragebogen</w:t>
      </w:r>
      <w:r>
        <w:rPr>
          <w:rFonts w:asciiTheme="minorHAnsi" w:hAnsiTheme="minorHAnsi"/>
          <w:b/>
          <w:lang w:val="en-GB"/>
        </w:rPr>
        <w:tab/>
      </w:r>
    </w:p>
    <w:p w:rsidR="009260DD" w:rsidRPr="009260DD" w:rsidRDefault="009260DD" w:rsidP="009260DD">
      <w:pPr>
        <w:pStyle w:val="StandardWeb"/>
        <w:jc w:val="both"/>
        <w:rPr>
          <w:rStyle w:val="Fett"/>
          <w:rFonts w:asciiTheme="minorHAnsi" w:hAnsiTheme="minorHAnsi"/>
          <w:sz w:val="22"/>
          <w:szCs w:val="22"/>
        </w:rPr>
      </w:pPr>
      <w:r w:rsidRPr="009260DD">
        <w:rPr>
          <w:rFonts w:asciiTheme="minorHAnsi" w:hAnsiTheme="minorHAnsi"/>
          <w:b/>
          <w:sz w:val="22"/>
          <w:szCs w:val="22"/>
        </w:rPr>
        <w:t>Die EU - ein wichtiger Akteur bei der Lösung des israelisch-palästinensischen Konflikts</w:t>
      </w:r>
      <w:r w:rsidRPr="009260DD">
        <w:rPr>
          <w:rStyle w:val="Fett"/>
          <w:rFonts w:asciiTheme="minorHAnsi" w:hAnsiTheme="minorHAnsi"/>
          <w:sz w:val="22"/>
          <w:szCs w:val="22"/>
        </w:rPr>
        <w:t xml:space="preserve"> </w:t>
      </w:r>
    </w:p>
    <w:p w:rsidR="009260DD" w:rsidRPr="009260DD" w:rsidRDefault="009260DD" w:rsidP="009260DD">
      <w:pPr>
        <w:rPr>
          <w:b/>
        </w:rPr>
      </w:pPr>
      <w:r w:rsidRPr="009260DD">
        <w:rPr>
          <w:b/>
        </w:rPr>
        <w:t>Während das Jahr 2013 durch die</w:t>
      </w:r>
      <w:r w:rsidR="00537ECE">
        <w:rPr>
          <w:b/>
        </w:rPr>
        <w:t xml:space="preserve"> Wiederbelebung des israelisch-</w:t>
      </w:r>
      <w:r w:rsidRPr="009260DD">
        <w:rPr>
          <w:b/>
        </w:rPr>
        <w:t>palästinensischen Friedensprozesses  unter der Ägide der Vereinigten Staaten geprägt wurde,  hat sich die Situation in Israel / Palästina weiter verschlechtert.</w:t>
      </w:r>
    </w:p>
    <w:p w:rsidR="009260DD" w:rsidRPr="009260DD" w:rsidRDefault="009260DD" w:rsidP="009260DD">
      <w:r w:rsidRPr="009260DD">
        <w:t>Zwischen März und November 2013 hat die israelische Regierung den Bau von 8943 neuen Wohneinheiten in israelischen illegalen Siedlungen angekündigt. Im selben Jahr gab es  mehr als 399 Angriffe durch Siedler_innen gegen Palästinenser_innen. Die Lebensbedingungen der Bevölkerung im Gazastreifen haben sich signifikant  verschlechtert. Die Mens</w:t>
      </w:r>
      <w:r>
        <w:t>chenrechte sind auch innnerhalb</w:t>
      </w:r>
      <w:r w:rsidRPr="009260DD">
        <w:t xml:space="preserve"> Israels gefährdet : Der von der israeli</w:t>
      </w:r>
      <w:r>
        <w:t xml:space="preserve">schen Regierung angekündigte </w:t>
      </w:r>
      <w:r w:rsidR="00537ECE">
        <w:t>Prawer</w:t>
      </w:r>
      <w:r w:rsidRPr="009260DD">
        <w:t>-Plan (gegenwärtig ausgesetzt)  wird, sollte er umgesetzt werden,</w:t>
      </w:r>
      <w:r>
        <w:t xml:space="preserve">  30.000 - 40.000 Beduin_innen, </w:t>
      </w:r>
      <w:r w:rsidRPr="009260DD">
        <w:t xml:space="preserve">die im Negev leben, von ihrem Land verdrängen. </w:t>
      </w:r>
    </w:p>
    <w:p w:rsidR="009260DD" w:rsidRPr="009260DD" w:rsidRDefault="009260DD" w:rsidP="009260DD">
      <w:pPr>
        <w:pStyle w:val="StandardWeb"/>
        <w:jc w:val="center"/>
        <w:rPr>
          <w:rFonts w:asciiTheme="minorHAnsi" w:hAnsiTheme="minorHAnsi"/>
          <w:b/>
        </w:rPr>
      </w:pPr>
      <w:r w:rsidRPr="009260DD">
        <w:rPr>
          <w:rFonts w:asciiTheme="minorHAnsi" w:hAnsiTheme="minorHAnsi"/>
          <w:b/>
        </w:rPr>
        <w:t>1 . Illegale israelische Siedlungen</w:t>
      </w:r>
    </w:p>
    <w:p w:rsidR="009260DD" w:rsidRDefault="009260DD" w:rsidP="009260DD">
      <w:r w:rsidRPr="009260DD">
        <w:t>Seit Jahren wiederholt die Europäische Union ihre verbale Verurteilung illegaler israelische</w:t>
      </w:r>
      <w:r w:rsidR="00537ECE">
        <w:t>r</w:t>
      </w:r>
      <w:r w:rsidRPr="009260DD">
        <w:t xml:space="preserve"> Siedlungen ebenso wie </w:t>
      </w:r>
      <w:r w:rsidR="002A405B">
        <w:t xml:space="preserve"> die</w:t>
      </w:r>
      <w:r w:rsidRPr="009260DD">
        <w:t xml:space="preserve"> von Israel verübten Menschenrechtsverletzungen.  Bis jetzt folgten den Worten jedoch keine Taten.  Im Juli 2013 hat die Europäische Union einen ersten Schritt  unternommen, die Siedlungen durch die Herausgabe von Leitlinien von der EU- Finanzierung auszuschließen.  Diese Leitlinien sollen zukünftig verhindern, dass  israelische Projekte in den illegalen Siedlungen Forschungsgelder erhalten. Sie sollen darüber hinaus verhindern, dass israelische Unternehmen und Institutionen, die in den illegalen Siedlungen tätig sind, an Finanzierungsinstrumenten wie Darlehen teilhaben können.</w:t>
      </w:r>
    </w:p>
    <w:p w:rsidR="009260DD" w:rsidRPr="009260DD" w:rsidRDefault="009260DD" w:rsidP="009260DD">
      <w:pPr>
        <w:spacing w:before="100" w:beforeAutospacing="1" w:after="100" w:afterAutospacing="1" w:line="100" w:lineRule="atLeast"/>
        <w:rPr>
          <w:rFonts w:cs="Times New Roman"/>
        </w:rPr>
      </w:pPr>
      <w:r w:rsidRPr="009260DD">
        <w:rPr>
          <w:rFonts w:cs="Times New Roman"/>
        </w:rPr>
        <w:t>In ihrem Einsatz für Menschenrechte in Israel und Palästina, sollte die EU jetzt auch die illegalen Siedlungen aus ihrer Zusammenarbeit mit Israel  ausschließen.</w:t>
      </w:r>
    </w:p>
    <w:p w:rsidR="009260DD" w:rsidRPr="002A0C1E" w:rsidRDefault="009260DD" w:rsidP="009260DD">
      <w:r w:rsidRPr="002A0C1E">
        <w:t>Die EU muss alle  ihr zur Verfügung stehenden Instrumentarien  einsetzen,  um europäischen Unternehmen ( einschließlich Importeure) von der Aufrechterhaltung ihrer Verbindungen mit illegalen israelischen Siedlungen abzuraten.</w:t>
      </w:r>
    </w:p>
    <w:p w:rsidR="009260DD" w:rsidRPr="009260DD" w:rsidRDefault="009260DD" w:rsidP="009260DD">
      <w:pPr>
        <w:rPr>
          <w:lang w:val="en-GB"/>
        </w:rPr>
      </w:pPr>
      <w:r w:rsidRPr="009260DD">
        <w:t>Im Juni 2013 hat der  Auswärtige Dienst der Europäischen Union (EEAS) ferner erklärt, dass  "Die EU die Meinung vertritt, dass die Leitsätze für Wirtschaft und Menschenrechte  global gelten müssen , und fordert  europäische Unternehmen auf, diese  Leitsätze unter allen Umständen umzusetzen,  auch in Israel und dem besetztem</w:t>
      </w:r>
      <w:r>
        <w:t xml:space="preserve"> palästinensischem Territorium.</w:t>
      </w:r>
      <w:r w:rsidRPr="009260DD">
        <w:rPr>
          <w:lang w:val="en-GB"/>
        </w:rPr>
        <w:t>"</w:t>
      </w:r>
    </w:p>
    <w:p w:rsidR="009260DD" w:rsidRDefault="009260DD" w:rsidP="009260DD">
      <w:r w:rsidRPr="009260DD">
        <w:t>Die Niederlande und Großbritannien haben bereits von Geschäften mit illegalen israelischen Siedlungen abgeraten. Die EU sollte weiter gehen und ihre Regulierungssysteme verstärken einschließlich Kontrollen und effektive Sanktionen. Die EU könnte darüber hinaus restriktive Maßnahmen ergreifen und den Import von Siedlungsprodukten verbieten lassen.</w:t>
      </w:r>
    </w:p>
    <w:p w:rsidR="009260DD" w:rsidRDefault="009260DD" w:rsidP="009260DD"/>
    <w:p w:rsidR="009260DD" w:rsidRDefault="009260DD" w:rsidP="009260DD">
      <w:pPr>
        <w:pStyle w:val="StandardWeb"/>
        <w:jc w:val="center"/>
        <w:rPr>
          <w:rFonts w:asciiTheme="minorHAnsi" w:eastAsiaTheme="minorHAnsi" w:hAnsiTheme="minorHAnsi" w:cstheme="minorBidi"/>
          <w:sz w:val="22"/>
          <w:szCs w:val="22"/>
          <w:lang w:eastAsia="en-US"/>
        </w:rPr>
      </w:pPr>
    </w:p>
    <w:p w:rsidR="009260DD" w:rsidRPr="009260DD" w:rsidRDefault="009260DD" w:rsidP="009260DD">
      <w:pPr>
        <w:spacing w:before="100" w:beforeAutospacing="1" w:after="100" w:afterAutospacing="1" w:line="100" w:lineRule="atLeast"/>
        <w:jc w:val="center"/>
        <w:rPr>
          <w:rFonts w:cs="Times New Roman"/>
          <w:b/>
          <w:sz w:val="24"/>
          <w:szCs w:val="24"/>
        </w:rPr>
      </w:pPr>
      <w:r w:rsidRPr="009260DD">
        <w:rPr>
          <w:rFonts w:cs="Times New Roman"/>
          <w:b/>
          <w:sz w:val="24"/>
          <w:szCs w:val="24"/>
        </w:rPr>
        <w:lastRenderedPageBreak/>
        <w:t>2 . Die Zerstörung der  von der EU  finanzierten Infrastruktur</w:t>
      </w:r>
    </w:p>
    <w:p w:rsidR="009260DD" w:rsidRDefault="009260DD" w:rsidP="009260DD">
      <w:r w:rsidRPr="002A0C1E">
        <w:t xml:space="preserve">Die von der Europäischen Union und ihren Mitgliedern finanzierte Infrastruktur  in den besetzten palästinensischen Gebieten wird regelmäßig von israelischen Streitkräften zerstört. Diese Zerstörungen werden aufgelistet, bewertet und </w:t>
      </w:r>
      <w:r>
        <w:t>systematisch</w:t>
      </w:r>
      <w:r w:rsidRPr="002A0C1E">
        <w:t xml:space="preserve"> von der EU angeprangert</w:t>
      </w:r>
    </w:p>
    <w:p w:rsidR="00140E3A" w:rsidRDefault="00140E3A" w:rsidP="00140E3A">
      <w:r w:rsidRPr="002A0C1E">
        <w:t xml:space="preserve">In ihrer Antwort auf eine schriftliche parlamentarische Anfrage erklärte die- EU-Außenbeauftragte Catherine Ashton,  dass sich die Gesamtkosten für die Zerstörung der von der EU finanzierten Projekte im Zeitraum 2001-2009 auf 49,14 Millionen Euro belaufen. </w:t>
      </w:r>
    </w:p>
    <w:p w:rsidR="00140E3A" w:rsidRPr="00140E3A" w:rsidRDefault="002A405B" w:rsidP="00140E3A">
      <w:pPr>
        <w:spacing w:before="100" w:beforeAutospacing="1" w:after="100" w:afterAutospacing="1" w:line="100" w:lineRule="atLeast"/>
        <w:jc w:val="center"/>
        <w:rPr>
          <w:rFonts w:cs="Times New Roman"/>
          <w:sz w:val="24"/>
          <w:szCs w:val="24"/>
          <w:lang w:val="en-GB"/>
        </w:rPr>
      </w:pPr>
      <w:r>
        <w:rPr>
          <w:rFonts w:cs="Times New Roman"/>
          <w:b/>
          <w:bCs/>
          <w:sz w:val="24"/>
          <w:szCs w:val="24"/>
          <w:lang w:val="en-GB"/>
        </w:rPr>
        <w:t>3. Gazas</w:t>
      </w:r>
      <w:r w:rsidR="00140E3A" w:rsidRPr="00140E3A">
        <w:rPr>
          <w:rFonts w:cs="Times New Roman"/>
          <w:b/>
          <w:bCs/>
          <w:sz w:val="24"/>
          <w:szCs w:val="24"/>
          <w:lang w:val="en-GB"/>
        </w:rPr>
        <w:t>treifen</w:t>
      </w:r>
    </w:p>
    <w:p w:rsidR="00140E3A" w:rsidRPr="002A0C1E" w:rsidRDefault="00140E3A" w:rsidP="00140E3A">
      <w:r w:rsidRPr="002A0C1E">
        <w:t>Die israelischen Behörden verhängen nach wie vor eine illegale Blockade gegen Gaza, die alle Aspekte des Alltagslebens im Gazastreifen beeinträchtigt. Die anhaltende Belagerung des Gazastreifens zusammen mit der noch länger bestehenden fast vollständigen Blockade hat die palästinensische Wirtschaft in Gaza ruiniert. Sie drückt die Mehrheit der Bevölkerung unter die Armutsgrenze und zerstört die Hoffnungen der jungen Leute.</w:t>
      </w:r>
    </w:p>
    <w:p w:rsidR="00140E3A" w:rsidRPr="002A0C1E" w:rsidRDefault="00140E3A" w:rsidP="00140E3A">
      <w:pPr>
        <w:rPr>
          <w:rFonts w:cs="Times New Roman"/>
          <w:lang w:val="en-GB"/>
        </w:rPr>
      </w:pPr>
      <w:r w:rsidRPr="002A0C1E">
        <w:t xml:space="preserve">Israel ist eine Vertragspartei der IV Genfer Konvention von 1949. Die IV Genfer Konvention </w:t>
      </w:r>
      <w:r>
        <w:t>gilt</w:t>
      </w:r>
      <w:r w:rsidRPr="002A0C1E">
        <w:t xml:space="preserve"> im Hinblick auf Besatzung </w:t>
      </w:r>
      <w:r>
        <w:t xml:space="preserve">auch für </w:t>
      </w:r>
      <w:r w:rsidRPr="002A0C1E">
        <w:t>Gaza, da Israel nach wie vor die Kontrolle über den Luftraum, die Küstengewässer und Grenzübergänge von Gaza ausübt, ebenso  über Elektrizität, Wasserversorgung, Abwassersysteme und Telekommunikationsnetzwerke sowie über Bevölkerungsstatistiken.</w:t>
      </w:r>
      <w:r w:rsidRPr="002A0C1E">
        <w:rPr>
          <w:i/>
        </w:rPr>
        <w:t xml:space="preserve"> </w:t>
      </w:r>
      <w:r w:rsidRPr="002A0C1E">
        <w:t>Besatzungsmächte haben nach der Genfer Konvention die Pflicht, die Sicherheit und das Wohlergehen der Zivilbevölkerung in den sich unter ihrer Kontrolle befindlichen Gebieten zu gewährleisten. Israels anhaltende Blockade des Gazastreifens, eine Maßnahme, die der Bevölkerung dort Lebensmittel, Treibstoff und andere lebensnotwendige Güter vorenthält, stellt eine Form kollektiver Bestrafung und damit eine Verletzung von Artikel 33 der Genfer Konvention  dar</w:t>
      </w:r>
      <w:r>
        <w:t>.</w:t>
      </w:r>
    </w:p>
    <w:p w:rsidR="00140E3A" w:rsidRPr="00140E3A" w:rsidRDefault="00140E3A" w:rsidP="00140E3A">
      <w:pPr>
        <w:spacing w:before="100" w:beforeAutospacing="1" w:after="100" w:afterAutospacing="1"/>
        <w:jc w:val="center"/>
        <w:rPr>
          <w:rFonts w:cs="Times New Roman"/>
          <w:b/>
          <w:sz w:val="24"/>
          <w:szCs w:val="24"/>
        </w:rPr>
      </w:pPr>
      <w:r w:rsidRPr="00140E3A">
        <w:rPr>
          <w:rFonts w:cs="Times New Roman"/>
          <w:b/>
          <w:sz w:val="24"/>
          <w:szCs w:val="24"/>
        </w:rPr>
        <w:t>4. Israels Politik der Zerstörung palästinensischer Häuser und der Zwangsvert</w:t>
      </w:r>
      <w:r w:rsidR="002A405B">
        <w:rPr>
          <w:rFonts w:cs="Times New Roman"/>
          <w:b/>
          <w:sz w:val="24"/>
          <w:szCs w:val="24"/>
        </w:rPr>
        <w:t>r</w:t>
      </w:r>
      <w:r w:rsidRPr="00140E3A">
        <w:rPr>
          <w:rFonts w:cs="Times New Roman"/>
          <w:b/>
          <w:sz w:val="24"/>
          <w:szCs w:val="24"/>
        </w:rPr>
        <w:t>eibung</w:t>
      </w:r>
    </w:p>
    <w:p w:rsidR="00140E3A" w:rsidRPr="002A0C1E" w:rsidRDefault="00140E3A" w:rsidP="00140E3A">
      <w:pPr>
        <w:rPr>
          <w:rFonts w:cs="Times New Roman"/>
        </w:rPr>
      </w:pPr>
      <w:r w:rsidRPr="002A0C1E">
        <w:t>Seit 1967 hat Israel mehr als 28.000 palästinensische Häuser, Betriebe, Viehfarmen und andere für palästinensisches Leben und Existenz in den besetzen palästinensischen Gebieten (OPT) lebensnotwendige Strukturen zerstört. Hauszerstörungen und  Zwangsräumungen gehören zu Israels schrecklichsten Praktiken in den besetzten palästinensischen Gebieten – Praktiken, die auch innerhalb Israels auf breiter Basis ausgeübt werden. Im Jahre 2013 zerstörte Israel 663 palästinensische Strukturen und vertrieb so mehr als 1.100 Palästinenser</w:t>
      </w:r>
      <w:r w:rsidR="002A405B">
        <w:t>_innen</w:t>
      </w:r>
      <w:r w:rsidRPr="002A0C1E">
        <w:t>. Die EU verurteilt vielfach Israels andauernde Zerstörung palästinensischer Häuser und den Siedlungsbau</w:t>
      </w:r>
      <w:r w:rsidR="002A405B">
        <w:t>,</w:t>
      </w:r>
      <w:r w:rsidRPr="002A0C1E">
        <w:t xml:space="preserve"> wie der von der Europäischen Kommission veröffentlichte ENP Fortschrittsreport zeigt.</w:t>
      </w:r>
    </w:p>
    <w:p w:rsidR="00140E3A" w:rsidRPr="00140E3A" w:rsidRDefault="00140E3A" w:rsidP="00140E3A">
      <w:pPr>
        <w:rPr>
          <w:b/>
        </w:rPr>
      </w:pPr>
      <w:r w:rsidRPr="00140E3A">
        <w:rPr>
          <w:b/>
        </w:rPr>
        <w:t>In allen oben genannten Bereichen haben die Abgeordneten des Europäischen Parlaments (MdEP's) eine Rolle zu spielen</w:t>
      </w:r>
      <w:r w:rsidR="002A405B">
        <w:rPr>
          <w:b/>
        </w:rPr>
        <w:t>:</w:t>
      </w:r>
      <w:r w:rsidRPr="00140E3A">
        <w:rPr>
          <w:b/>
        </w:rPr>
        <w:t xml:space="preserve"> </w:t>
      </w:r>
      <w:r w:rsidR="002A405B">
        <w:rPr>
          <w:b/>
        </w:rPr>
        <w:t>I</w:t>
      </w:r>
      <w:r w:rsidRPr="00140E3A">
        <w:rPr>
          <w:b/>
        </w:rPr>
        <w:t>ndem sie die Politik der EU und ihrer  Mitgliedsstaaten herausfordern, können sie eine EU-Politik gegenüber Israel entwickeln</w:t>
      </w:r>
      <w:r w:rsidR="002A405B">
        <w:rPr>
          <w:b/>
        </w:rPr>
        <w:t>,</w:t>
      </w:r>
      <w:r w:rsidRPr="00140E3A">
        <w:rPr>
          <w:b/>
        </w:rPr>
        <w:t xml:space="preserve"> um die Respektierung internationalen Rechts sicherzustellen.</w:t>
      </w:r>
    </w:p>
    <w:p w:rsidR="00140E3A" w:rsidRPr="00140E3A" w:rsidRDefault="00140E3A" w:rsidP="00140E3A">
      <w:r w:rsidRPr="00140E3A">
        <w:t>MdEPs müssen ihren Einsatz für eine gerechte Lösung des israelisch-palästinensischen Konflikts verbindlich bestätigen und bestärken.</w:t>
      </w:r>
    </w:p>
    <w:p w:rsidR="00140E3A" w:rsidRPr="00140E3A" w:rsidRDefault="00140E3A" w:rsidP="00140E3A">
      <w:r>
        <w:lastRenderedPageBreak/>
        <w:t xml:space="preserve">ECCP - die europäische Koordination von Komitees und Assoziationen für Palästina </w:t>
      </w:r>
      <w:r w:rsidRPr="00140E3A">
        <w:t>ruft alle Kandidat</w:t>
      </w:r>
      <w:r>
        <w:t>_inn</w:t>
      </w:r>
      <w:r w:rsidRPr="00140E3A">
        <w:t>en für das EU Parlament dazu auf, eine kritische Position gegenüber den  europäisch-israelischen Beziehungen, der Zerstörung EU-finanzierter Infrastruktur und der andauernden Blockade von Gaza  einzunehmen.</w:t>
      </w:r>
    </w:p>
    <w:p w:rsidR="00140E3A" w:rsidRPr="00140E3A" w:rsidRDefault="00140E3A" w:rsidP="009260DD">
      <w:pPr>
        <w:pStyle w:val="StandardWeb"/>
        <w:rPr>
          <w:rFonts w:asciiTheme="minorHAnsi" w:hAnsiTheme="minorHAnsi"/>
          <w:b/>
          <w:bCs/>
        </w:rPr>
      </w:pPr>
      <w:r w:rsidRPr="00140E3A">
        <w:rPr>
          <w:rFonts w:asciiTheme="minorHAnsi" w:hAnsiTheme="minorHAnsi"/>
          <w:b/>
          <w:bCs/>
        </w:rPr>
        <w:t>FRAGEN:</w:t>
      </w:r>
    </w:p>
    <w:p w:rsidR="009260DD" w:rsidRPr="009B0F97" w:rsidRDefault="00140E3A" w:rsidP="009260DD">
      <w:pPr>
        <w:pStyle w:val="StandardWeb"/>
        <w:rPr>
          <w:rFonts w:asciiTheme="minorHAnsi" w:hAnsiTheme="minorHAnsi"/>
          <w:sz w:val="22"/>
          <w:szCs w:val="22"/>
        </w:rPr>
      </w:pPr>
      <w:r w:rsidRPr="009B0F97">
        <w:rPr>
          <w:rFonts w:asciiTheme="minorHAnsi" w:hAnsiTheme="minorHAnsi"/>
          <w:sz w:val="22"/>
          <w:szCs w:val="22"/>
        </w:rPr>
        <w:t>Als MdEP:</w:t>
      </w:r>
    </w:p>
    <w:p w:rsidR="00140E3A" w:rsidRPr="009B0F97" w:rsidRDefault="00140E3A" w:rsidP="00140E3A">
      <w:pPr>
        <w:pStyle w:val="KeinLeerraum"/>
      </w:pPr>
      <w:r w:rsidRPr="009B0F97">
        <w:t xml:space="preserve">1 . Werden Sie Maßnahmen  unterstützen, die  die  israelischen illegalen Siedlungen  aus den EU  </w:t>
      </w:r>
    </w:p>
    <w:p w:rsidR="00140E3A" w:rsidRPr="009B0F97" w:rsidRDefault="00140E3A" w:rsidP="00140E3A">
      <w:pPr>
        <w:pStyle w:val="KeinLeerraum"/>
      </w:pPr>
      <w:r w:rsidRPr="009B0F97">
        <w:t xml:space="preserve">     Beziehungen zu Israel ausschließen?</w:t>
      </w:r>
    </w:p>
    <w:p w:rsidR="009B0F97" w:rsidRDefault="009B0F97" w:rsidP="009260DD">
      <w:pPr>
        <w:pStyle w:val="StandardWeb"/>
        <w:rPr>
          <w:rFonts w:asciiTheme="minorHAnsi" w:hAnsiTheme="minorHAnsi"/>
          <w:color w:val="262626"/>
          <w:sz w:val="22"/>
          <w:szCs w:val="22"/>
        </w:rPr>
      </w:pPr>
      <w:r>
        <w:rPr>
          <w:rFonts w:asciiTheme="minorHAnsi" w:hAnsiTheme="minorHAnsi"/>
          <w:color w:val="262626"/>
          <w:sz w:val="22"/>
          <w:szCs w:val="22"/>
        </w:rPr>
        <w:t>⃝</w:t>
      </w:r>
      <w:r>
        <w:rPr>
          <w:rFonts w:asciiTheme="minorHAnsi" w:hAnsiTheme="minorHAnsi"/>
          <w:color w:val="262626"/>
          <w:sz w:val="22"/>
          <w:szCs w:val="22"/>
        </w:rPr>
        <w:tab/>
      </w:r>
      <w:r w:rsidR="00140E3A" w:rsidRPr="009B0F97">
        <w:rPr>
          <w:rFonts w:asciiTheme="minorHAnsi" w:hAnsiTheme="minorHAnsi"/>
          <w:color w:val="262626"/>
          <w:sz w:val="22"/>
          <w:szCs w:val="22"/>
        </w:rPr>
        <w:t>Ja</w:t>
      </w:r>
      <w:r>
        <w:rPr>
          <w:rFonts w:asciiTheme="minorHAnsi" w:hAnsiTheme="minorHAnsi"/>
          <w:color w:val="262626"/>
          <w:sz w:val="22"/>
          <w:szCs w:val="22"/>
        </w:rPr>
        <w:tab/>
      </w:r>
      <w:r>
        <w:rPr>
          <w:rFonts w:asciiTheme="minorHAnsi" w:hAnsiTheme="minorHAnsi"/>
          <w:color w:val="262626"/>
          <w:sz w:val="22"/>
          <w:szCs w:val="22"/>
        </w:rPr>
        <w:tab/>
      </w:r>
      <w:r>
        <w:rPr>
          <w:rFonts w:asciiTheme="minorHAnsi" w:hAnsiTheme="minorHAnsi"/>
          <w:color w:val="262626"/>
          <w:sz w:val="22"/>
          <w:szCs w:val="22"/>
        </w:rPr>
        <w:tab/>
      </w:r>
    </w:p>
    <w:p w:rsidR="009B0F97" w:rsidRDefault="009B0F97" w:rsidP="009260DD">
      <w:pPr>
        <w:pStyle w:val="StandardWeb"/>
        <w:rPr>
          <w:rFonts w:asciiTheme="minorHAnsi" w:hAnsiTheme="minorHAnsi"/>
          <w:color w:val="262626"/>
          <w:sz w:val="22"/>
          <w:szCs w:val="22"/>
        </w:rPr>
      </w:pPr>
      <w:r>
        <w:rPr>
          <w:rFonts w:asciiTheme="minorHAnsi" w:hAnsiTheme="minorHAnsi"/>
          <w:color w:val="262626"/>
          <w:sz w:val="22"/>
          <w:szCs w:val="22"/>
        </w:rPr>
        <w:t>⃝</w:t>
      </w:r>
      <w:r>
        <w:rPr>
          <w:rFonts w:asciiTheme="minorHAnsi" w:hAnsiTheme="minorHAnsi"/>
          <w:color w:val="262626"/>
          <w:sz w:val="22"/>
          <w:szCs w:val="22"/>
        </w:rPr>
        <w:tab/>
      </w:r>
      <w:r w:rsidR="00140E3A" w:rsidRPr="009B0F97">
        <w:rPr>
          <w:rFonts w:asciiTheme="minorHAnsi" w:hAnsiTheme="minorHAnsi"/>
          <w:color w:val="262626"/>
          <w:sz w:val="22"/>
          <w:szCs w:val="22"/>
        </w:rPr>
        <w:t>Nein</w:t>
      </w:r>
      <w:r>
        <w:rPr>
          <w:rFonts w:asciiTheme="minorHAnsi" w:hAnsiTheme="minorHAnsi"/>
          <w:color w:val="262626"/>
          <w:sz w:val="22"/>
          <w:szCs w:val="22"/>
        </w:rPr>
        <w:tab/>
      </w:r>
      <w:r>
        <w:rPr>
          <w:rFonts w:asciiTheme="minorHAnsi" w:hAnsiTheme="minorHAnsi"/>
          <w:color w:val="262626"/>
          <w:sz w:val="22"/>
          <w:szCs w:val="22"/>
        </w:rPr>
        <w:tab/>
      </w:r>
      <w:r>
        <w:rPr>
          <w:rFonts w:asciiTheme="minorHAnsi" w:hAnsiTheme="minorHAnsi"/>
          <w:color w:val="262626"/>
          <w:sz w:val="22"/>
          <w:szCs w:val="22"/>
        </w:rPr>
        <w:tab/>
      </w:r>
    </w:p>
    <w:p w:rsidR="009260DD" w:rsidRPr="009B0F97" w:rsidRDefault="009B0F97" w:rsidP="009260DD">
      <w:pPr>
        <w:pStyle w:val="StandardWeb"/>
        <w:rPr>
          <w:rFonts w:asciiTheme="minorHAnsi" w:hAnsiTheme="minorHAnsi"/>
          <w:sz w:val="22"/>
          <w:szCs w:val="22"/>
        </w:rPr>
      </w:pPr>
      <w:r>
        <w:rPr>
          <w:rFonts w:asciiTheme="minorHAnsi" w:hAnsiTheme="minorHAnsi"/>
          <w:color w:val="262626"/>
          <w:sz w:val="22"/>
          <w:szCs w:val="22"/>
        </w:rPr>
        <w:t>⃝</w:t>
      </w:r>
      <w:r>
        <w:rPr>
          <w:rFonts w:asciiTheme="minorHAnsi" w:hAnsiTheme="minorHAnsi"/>
          <w:color w:val="262626"/>
          <w:sz w:val="22"/>
          <w:szCs w:val="22"/>
        </w:rPr>
        <w:tab/>
      </w:r>
      <w:r w:rsidR="00140E3A" w:rsidRPr="009B0F97">
        <w:rPr>
          <w:rFonts w:asciiTheme="minorHAnsi" w:hAnsiTheme="minorHAnsi"/>
          <w:color w:val="262626"/>
          <w:sz w:val="22"/>
          <w:szCs w:val="22"/>
        </w:rPr>
        <w:t>Ich weiß nicht</w:t>
      </w:r>
      <w:r>
        <w:rPr>
          <w:rFonts w:asciiTheme="minorHAnsi" w:hAnsiTheme="minorHAnsi"/>
          <w:color w:val="262626"/>
          <w:sz w:val="22"/>
          <w:szCs w:val="22"/>
        </w:rPr>
        <w:t xml:space="preserve"> </w:t>
      </w:r>
      <w:r>
        <w:rPr>
          <w:rFonts w:asciiTheme="minorHAnsi" w:hAnsiTheme="minorHAnsi"/>
          <w:color w:val="262626"/>
          <w:sz w:val="22"/>
          <w:szCs w:val="22"/>
        </w:rPr>
        <w:tab/>
      </w:r>
      <w:r>
        <w:rPr>
          <w:rFonts w:asciiTheme="minorHAnsi" w:hAnsiTheme="minorHAnsi"/>
          <w:color w:val="262626"/>
          <w:sz w:val="22"/>
          <w:szCs w:val="22"/>
        </w:rPr>
        <w:tab/>
      </w:r>
    </w:p>
    <w:p w:rsidR="009B0F97" w:rsidRPr="009B0F97" w:rsidRDefault="009B0F97" w:rsidP="009B0F97">
      <w:pPr>
        <w:pStyle w:val="KeinLeerraum"/>
      </w:pPr>
      <w:r w:rsidRPr="009B0F97">
        <w:t>2 . Und werden Sie eine Kampagne unterstützen, die die Einfuhr von Waren in die EU aus israelischen Siedlungen jenseits der Grünen Linie ausschließt?</w:t>
      </w:r>
    </w:p>
    <w:p w:rsidR="009B0F97" w:rsidRDefault="009B0F97" w:rsidP="009B0F97">
      <w:pPr>
        <w:pStyle w:val="StandardWeb"/>
        <w:rPr>
          <w:rFonts w:asciiTheme="minorHAnsi" w:hAnsiTheme="minorHAnsi"/>
          <w:color w:val="262626"/>
          <w:sz w:val="22"/>
          <w:szCs w:val="22"/>
        </w:rPr>
      </w:pPr>
      <w:r>
        <w:rPr>
          <w:rFonts w:asciiTheme="minorHAnsi" w:hAnsiTheme="minorHAnsi"/>
          <w:color w:val="262626"/>
          <w:sz w:val="22"/>
          <w:szCs w:val="22"/>
        </w:rPr>
        <w:t>⃝</w:t>
      </w:r>
      <w:r>
        <w:rPr>
          <w:rFonts w:asciiTheme="minorHAnsi" w:hAnsiTheme="minorHAnsi"/>
          <w:color w:val="262626"/>
          <w:sz w:val="22"/>
          <w:szCs w:val="22"/>
        </w:rPr>
        <w:tab/>
      </w:r>
      <w:r w:rsidRPr="009B0F97">
        <w:rPr>
          <w:rFonts w:asciiTheme="minorHAnsi" w:hAnsiTheme="minorHAnsi"/>
          <w:color w:val="262626"/>
          <w:sz w:val="22"/>
          <w:szCs w:val="22"/>
        </w:rPr>
        <w:t>Ja</w:t>
      </w:r>
      <w:r>
        <w:rPr>
          <w:rFonts w:asciiTheme="minorHAnsi" w:hAnsiTheme="minorHAnsi"/>
          <w:color w:val="262626"/>
          <w:sz w:val="22"/>
          <w:szCs w:val="22"/>
        </w:rPr>
        <w:tab/>
      </w:r>
      <w:r>
        <w:rPr>
          <w:rFonts w:asciiTheme="minorHAnsi" w:hAnsiTheme="minorHAnsi"/>
          <w:color w:val="262626"/>
          <w:sz w:val="22"/>
          <w:szCs w:val="22"/>
        </w:rPr>
        <w:tab/>
      </w:r>
      <w:r>
        <w:rPr>
          <w:rFonts w:asciiTheme="minorHAnsi" w:hAnsiTheme="minorHAnsi"/>
          <w:color w:val="262626"/>
          <w:sz w:val="22"/>
          <w:szCs w:val="22"/>
        </w:rPr>
        <w:tab/>
      </w:r>
    </w:p>
    <w:p w:rsidR="009B0F97" w:rsidRDefault="009B0F97" w:rsidP="009B0F97">
      <w:pPr>
        <w:pStyle w:val="StandardWeb"/>
        <w:rPr>
          <w:rFonts w:asciiTheme="minorHAnsi" w:hAnsiTheme="minorHAnsi"/>
          <w:color w:val="262626"/>
          <w:sz w:val="22"/>
          <w:szCs w:val="22"/>
        </w:rPr>
      </w:pPr>
      <w:r>
        <w:rPr>
          <w:rFonts w:asciiTheme="minorHAnsi" w:hAnsiTheme="minorHAnsi"/>
          <w:color w:val="262626"/>
          <w:sz w:val="22"/>
          <w:szCs w:val="22"/>
        </w:rPr>
        <w:t>⃝</w:t>
      </w:r>
      <w:r>
        <w:rPr>
          <w:rFonts w:asciiTheme="minorHAnsi" w:hAnsiTheme="minorHAnsi"/>
          <w:color w:val="262626"/>
          <w:sz w:val="22"/>
          <w:szCs w:val="22"/>
        </w:rPr>
        <w:tab/>
      </w:r>
      <w:r w:rsidRPr="009B0F97">
        <w:rPr>
          <w:rFonts w:asciiTheme="minorHAnsi" w:hAnsiTheme="minorHAnsi"/>
          <w:color w:val="262626"/>
          <w:sz w:val="22"/>
          <w:szCs w:val="22"/>
        </w:rPr>
        <w:t>Nein</w:t>
      </w:r>
      <w:r>
        <w:rPr>
          <w:rFonts w:asciiTheme="minorHAnsi" w:hAnsiTheme="minorHAnsi"/>
          <w:color w:val="262626"/>
          <w:sz w:val="22"/>
          <w:szCs w:val="22"/>
        </w:rPr>
        <w:tab/>
      </w:r>
      <w:r>
        <w:rPr>
          <w:rFonts w:asciiTheme="minorHAnsi" w:hAnsiTheme="minorHAnsi"/>
          <w:color w:val="262626"/>
          <w:sz w:val="22"/>
          <w:szCs w:val="22"/>
        </w:rPr>
        <w:tab/>
      </w:r>
      <w:r>
        <w:rPr>
          <w:rFonts w:asciiTheme="minorHAnsi" w:hAnsiTheme="minorHAnsi"/>
          <w:color w:val="262626"/>
          <w:sz w:val="22"/>
          <w:szCs w:val="22"/>
        </w:rPr>
        <w:tab/>
      </w:r>
    </w:p>
    <w:p w:rsidR="009B0F97" w:rsidRDefault="009B0F97" w:rsidP="009B0F97">
      <w:pPr>
        <w:pStyle w:val="KeinLeerraum"/>
        <w:rPr>
          <w:color w:val="262626"/>
        </w:rPr>
      </w:pPr>
      <w:r>
        <w:rPr>
          <w:color w:val="262626"/>
        </w:rPr>
        <w:t>⃝</w:t>
      </w:r>
      <w:r>
        <w:rPr>
          <w:color w:val="262626"/>
        </w:rPr>
        <w:tab/>
      </w:r>
      <w:r w:rsidRPr="009B0F97">
        <w:rPr>
          <w:color w:val="262626"/>
        </w:rPr>
        <w:t>Ich weiß nicht</w:t>
      </w:r>
      <w:r>
        <w:rPr>
          <w:color w:val="262626"/>
        </w:rPr>
        <w:t xml:space="preserve"> </w:t>
      </w:r>
    </w:p>
    <w:p w:rsidR="009B0F97" w:rsidRDefault="009B0F97" w:rsidP="009B0F97">
      <w:pPr>
        <w:pStyle w:val="KeinLeerraum"/>
        <w:rPr>
          <w:color w:val="262626"/>
        </w:rPr>
      </w:pPr>
    </w:p>
    <w:p w:rsidR="009B0F97" w:rsidRPr="009B0F97" w:rsidRDefault="009B0F97" w:rsidP="009B0F97">
      <w:pPr>
        <w:pStyle w:val="KeinLeerraum"/>
      </w:pPr>
      <w:r w:rsidRPr="009B0F97">
        <w:t>3 . Werden Sie dafür sorgen,  dass die EU uneingeschränkt die Konditionalitätsklausel zur Gewährleistung der Achtung der Menschenrechte umsetzt bei all ihren künftigen und bestehenden Abkommen zwischen der EU und Israel?</w:t>
      </w:r>
    </w:p>
    <w:p w:rsidR="009B0F97" w:rsidRPr="009B0F97" w:rsidRDefault="009B0F97" w:rsidP="009B0F97">
      <w:pPr>
        <w:pStyle w:val="KeinLeerraum"/>
      </w:pPr>
    </w:p>
    <w:p w:rsidR="009B0F97" w:rsidRDefault="009B0F97" w:rsidP="009B0F97">
      <w:pPr>
        <w:pStyle w:val="StandardWeb"/>
        <w:rPr>
          <w:rFonts w:asciiTheme="minorHAnsi" w:hAnsiTheme="minorHAnsi"/>
          <w:color w:val="262626"/>
          <w:sz w:val="22"/>
          <w:szCs w:val="22"/>
        </w:rPr>
      </w:pPr>
      <w:r>
        <w:rPr>
          <w:rFonts w:asciiTheme="minorHAnsi" w:hAnsiTheme="minorHAnsi"/>
          <w:color w:val="262626"/>
          <w:sz w:val="22"/>
          <w:szCs w:val="22"/>
        </w:rPr>
        <w:t>⃝</w:t>
      </w:r>
      <w:r>
        <w:rPr>
          <w:rFonts w:asciiTheme="minorHAnsi" w:hAnsiTheme="minorHAnsi"/>
          <w:color w:val="262626"/>
          <w:sz w:val="22"/>
          <w:szCs w:val="22"/>
        </w:rPr>
        <w:tab/>
      </w:r>
      <w:r w:rsidRPr="009B0F97">
        <w:rPr>
          <w:rFonts w:asciiTheme="minorHAnsi" w:hAnsiTheme="minorHAnsi"/>
          <w:color w:val="262626"/>
          <w:sz w:val="22"/>
          <w:szCs w:val="22"/>
        </w:rPr>
        <w:t>Ja</w:t>
      </w:r>
      <w:r>
        <w:rPr>
          <w:rFonts w:asciiTheme="minorHAnsi" w:hAnsiTheme="minorHAnsi"/>
          <w:color w:val="262626"/>
          <w:sz w:val="22"/>
          <w:szCs w:val="22"/>
        </w:rPr>
        <w:tab/>
      </w:r>
      <w:r>
        <w:rPr>
          <w:rFonts w:asciiTheme="minorHAnsi" w:hAnsiTheme="minorHAnsi"/>
          <w:color w:val="262626"/>
          <w:sz w:val="22"/>
          <w:szCs w:val="22"/>
        </w:rPr>
        <w:tab/>
      </w:r>
      <w:r>
        <w:rPr>
          <w:rFonts w:asciiTheme="minorHAnsi" w:hAnsiTheme="minorHAnsi"/>
          <w:color w:val="262626"/>
          <w:sz w:val="22"/>
          <w:szCs w:val="22"/>
        </w:rPr>
        <w:tab/>
      </w:r>
    </w:p>
    <w:p w:rsidR="009B0F97" w:rsidRDefault="009B0F97" w:rsidP="009B0F97">
      <w:pPr>
        <w:pStyle w:val="StandardWeb"/>
        <w:rPr>
          <w:rFonts w:asciiTheme="minorHAnsi" w:hAnsiTheme="minorHAnsi"/>
          <w:color w:val="262626"/>
          <w:sz w:val="22"/>
          <w:szCs w:val="22"/>
        </w:rPr>
      </w:pPr>
      <w:r>
        <w:rPr>
          <w:rFonts w:asciiTheme="minorHAnsi" w:hAnsiTheme="minorHAnsi"/>
          <w:color w:val="262626"/>
          <w:sz w:val="22"/>
          <w:szCs w:val="22"/>
        </w:rPr>
        <w:t>⃝</w:t>
      </w:r>
      <w:r>
        <w:rPr>
          <w:rFonts w:asciiTheme="minorHAnsi" w:hAnsiTheme="minorHAnsi"/>
          <w:color w:val="262626"/>
          <w:sz w:val="22"/>
          <w:szCs w:val="22"/>
        </w:rPr>
        <w:tab/>
      </w:r>
      <w:r w:rsidRPr="009B0F97">
        <w:rPr>
          <w:rFonts w:asciiTheme="minorHAnsi" w:hAnsiTheme="minorHAnsi"/>
          <w:color w:val="262626"/>
          <w:sz w:val="22"/>
          <w:szCs w:val="22"/>
        </w:rPr>
        <w:t>Nein</w:t>
      </w:r>
      <w:r>
        <w:rPr>
          <w:rFonts w:asciiTheme="minorHAnsi" w:hAnsiTheme="minorHAnsi"/>
          <w:color w:val="262626"/>
          <w:sz w:val="22"/>
          <w:szCs w:val="22"/>
        </w:rPr>
        <w:tab/>
      </w:r>
      <w:r>
        <w:rPr>
          <w:rFonts w:asciiTheme="minorHAnsi" w:hAnsiTheme="minorHAnsi"/>
          <w:color w:val="262626"/>
          <w:sz w:val="22"/>
          <w:szCs w:val="22"/>
        </w:rPr>
        <w:tab/>
      </w:r>
      <w:r>
        <w:rPr>
          <w:rFonts w:asciiTheme="minorHAnsi" w:hAnsiTheme="minorHAnsi"/>
          <w:color w:val="262626"/>
          <w:sz w:val="22"/>
          <w:szCs w:val="22"/>
        </w:rPr>
        <w:tab/>
      </w:r>
    </w:p>
    <w:p w:rsidR="009B0F97" w:rsidRDefault="009B0F97" w:rsidP="009B0F97">
      <w:pPr>
        <w:pStyle w:val="KeinLeerraum"/>
        <w:rPr>
          <w:color w:val="262626"/>
        </w:rPr>
      </w:pPr>
      <w:r>
        <w:rPr>
          <w:color w:val="262626"/>
        </w:rPr>
        <w:t>⃝</w:t>
      </w:r>
      <w:r>
        <w:rPr>
          <w:color w:val="262626"/>
        </w:rPr>
        <w:tab/>
      </w:r>
      <w:r w:rsidRPr="009B0F97">
        <w:rPr>
          <w:color w:val="262626"/>
        </w:rPr>
        <w:t>Ich weiß nicht</w:t>
      </w:r>
      <w:r>
        <w:rPr>
          <w:color w:val="262626"/>
        </w:rPr>
        <w:t xml:space="preserve"> </w:t>
      </w:r>
    </w:p>
    <w:p w:rsidR="009B0F97" w:rsidRDefault="009B0F97" w:rsidP="009B0F97">
      <w:pPr>
        <w:pStyle w:val="KeinLeerraum"/>
        <w:rPr>
          <w:color w:val="262626"/>
        </w:rPr>
      </w:pPr>
    </w:p>
    <w:p w:rsidR="009B0F97" w:rsidRPr="009B0F97" w:rsidRDefault="009B0F97" w:rsidP="009B0F97">
      <w:pPr>
        <w:pStyle w:val="KeinLeerraum"/>
      </w:pPr>
      <w:r w:rsidRPr="009B0F97">
        <w:t>4 . Werden Sie gegen Israels Verletzungen der internationalen Menschenrechte und des humanitären Völkerrecht Stellung beziehen, und werden Sie das Recht der Palästinenser_innen auf Selbstbestimmung unterstützen?</w:t>
      </w:r>
    </w:p>
    <w:p w:rsidR="009B0F97" w:rsidRDefault="009B0F97" w:rsidP="009B0F97">
      <w:pPr>
        <w:pStyle w:val="StandardWeb"/>
        <w:rPr>
          <w:rFonts w:asciiTheme="minorHAnsi" w:hAnsiTheme="minorHAnsi"/>
          <w:color w:val="262626"/>
          <w:sz w:val="22"/>
          <w:szCs w:val="22"/>
        </w:rPr>
      </w:pPr>
      <w:r>
        <w:rPr>
          <w:rFonts w:asciiTheme="minorHAnsi" w:hAnsiTheme="minorHAnsi"/>
          <w:color w:val="262626"/>
          <w:sz w:val="22"/>
          <w:szCs w:val="22"/>
        </w:rPr>
        <w:t>⃝</w:t>
      </w:r>
      <w:r>
        <w:rPr>
          <w:rFonts w:asciiTheme="minorHAnsi" w:hAnsiTheme="minorHAnsi"/>
          <w:color w:val="262626"/>
          <w:sz w:val="22"/>
          <w:szCs w:val="22"/>
        </w:rPr>
        <w:tab/>
      </w:r>
      <w:r w:rsidRPr="009B0F97">
        <w:rPr>
          <w:rFonts w:asciiTheme="minorHAnsi" w:hAnsiTheme="minorHAnsi"/>
          <w:color w:val="262626"/>
          <w:sz w:val="22"/>
          <w:szCs w:val="22"/>
        </w:rPr>
        <w:t>Ja</w:t>
      </w:r>
      <w:r>
        <w:rPr>
          <w:rFonts w:asciiTheme="minorHAnsi" w:hAnsiTheme="minorHAnsi"/>
          <w:color w:val="262626"/>
          <w:sz w:val="22"/>
          <w:szCs w:val="22"/>
        </w:rPr>
        <w:tab/>
      </w:r>
      <w:r>
        <w:rPr>
          <w:rFonts w:asciiTheme="minorHAnsi" w:hAnsiTheme="minorHAnsi"/>
          <w:color w:val="262626"/>
          <w:sz w:val="22"/>
          <w:szCs w:val="22"/>
        </w:rPr>
        <w:tab/>
      </w:r>
      <w:r>
        <w:rPr>
          <w:rFonts w:asciiTheme="minorHAnsi" w:hAnsiTheme="minorHAnsi"/>
          <w:color w:val="262626"/>
          <w:sz w:val="22"/>
          <w:szCs w:val="22"/>
        </w:rPr>
        <w:tab/>
      </w:r>
    </w:p>
    <w:p w:rsidR="009B0F97" w:rsidRDefault="009B0F97" w:rsidP="009B0F97">
      <w:pPr>
        <w:pStyle w:val="StandardWeb"/>
        <w:rPr>
          <w:rFonts w:asciiTheme="minorHAnsi" w:hAnsiTheme="minorHAnsi"/>
          <w:color w:val="262626"/>
          <w:sz w:val="22"/>
          <w:szCs w:val="22"/>
        </w:rPr>
      </w:pPr>
      <w:r>
        <w:rPr>
          <w:rFonts w:asciiTheme="minorHAnsi" w:hAnsiTheme="minorHAnsi"/>
          <w:color w:val="262626"/>
          <w:sz w:val="22"/>
          <w:szCs w:val="22"/>
        </w:rPr>
        <w:t>⃝</w:t>
      </w:r>
      <w:r>
        <w:rPr>
          <w:rFonts w:asciiTheme="minorHAnsi" w:hAnsiTheme="minorHAnsi"/>
          <w:color w:val="262626"/>
          <w:sz w:val="22"/>
          <w:szCs w:val="22"/>
        </w:rPr>
        <w:tab/>
      </w:r>
      <w:r w:rsidRPr="009B0F97">
        <w:rPr>
          <w:rFonts w:asciiTheme="minorHAnsi" w:hAnsiTheme="minorHAnsi"/>
          <w:color w:val="262626"/>
          <w:sz w:val="22"/>
          <w:szCs w:val="22"/>
        </w:rPr>
        <w:t>Nein</w:t>
      </w:r>
      <w:r>
        <w:rPr>
          <w:rFonts w:asciiTheme="minorHAnsi" w:hAnsiTheme="minorHAnsi"/>
          <w:color w:val="262626"/>
          <w:sz w:val="22"/>
          <w:szCs w:val="22"/>
        </w:rPr>
        <w:tab/>
      </w:r>
      <w:r>
        <w:rPr>
          <w:rFonts w:asciiTheme="minorHAnsi" w:hAnsiTheme="minorHAnsi"/>
          <w:color w:val="262626"/>
          <w:sz w:val="22"/>
          <w:szCs w:val="22"/>
        </w:rPr>
        <w:tab/>
      </w:r>
      <w:r>
        <w:rPr>
          <w:rFonts w:asciiTheme="minorHAnsi" w:hAnsiTheme="minorHAnsi"/>
          <w:color w:val="262626"/>
          <w:sz w:val="22"/>
          <w:szCs w:val="22"/>
        </w:rPr>
        <w:tab/>
      </w:r>
    </w:p>
    <w:p w:rsidR="009B0F97" w:rsidRDefault="009B0F97" w:rsidP="009B0F97">
      <w:pPr>
        <w:pStyle w:val="StandardWeb"/>
        <w:rPr>
          <w:rFonts w:asciiTheme="minorHAnsi" w:hAnsiTheme="minorHAnsi"/>
          <w:color w:val="262626"/>
          <w:sz w:val="22"/>
          <w:szCs w:val="22"/>
        </w:rPr>
      </w:pPr>
      <w:r>
        <w:rPr>
          <w:rFonts w:asciiTheme="minorHAnsi" w:hAnsiTheme="minorHAnsi"/>
          <w:color w:val="262626"/>
          <w:sz w:val="22"/>
          <w:szCs w:val="22"/>
        </w:rPr>
        <w:t>⃝</w:t>
      </w:r>
      <w:r>
        <w:rPr>
          <w:rFonts w:asciiTheme="minorHAnsi" w:hAnsiTheme="minorHAnsi"/>
          <w:color w:val="262626"/>
          <w:sz w:val="22"/>
          <w:szCs w:val="22"/>
        </w:rPr>
        <w:tab/>
      </w:r>
      <w:r w:rsidRPr="009B0F97">
        <w:rPr>
          <w:rFonts w:asciiTheme="minorHAnsi" w:hAnsiTheme="minorHAnsi"/>
          <w:color w:val="262626"/>
          <w:sz w:val="22"/>
          <w:szCs w:val="22"/>
        </w:rPr>
        <w:t>Ich weiß nicht</w:t>
      </w:r>
      <w:r>
        <w:rPr>
          <w:rFonts w:asciiTheme="minorHAnsi" w:hAnsiTheme="minorHAnsi"/>
          <w:color w:val="262626"/>
          <w:sz w:val="22"/>
          <w:szCs w:val="22"/>
        </w:rPr>
        <w:t xml:space="preserve"> </w:t>
      </w:r>
    </w:p>
    <w:p w:rsidR="00CF1FE5" w:rsidRPr="009B0F97" w:rsidRDefault="009B0F97" w:rsidP="009B0F97">
      <w:pPr>
        <w:pStyle w:val="StandardWeb"/>
        <w:rPr>
          <w:rFonts w:asciiTheme="minorHAnsi" w:hAnsiTheme="minorHAnsi"/>
          <w:sz w:val="22"/>
          <w:szCs w:val="22"/>
        </w:rPr>
      </w:pPr>
      <w:r w:rsidRPr="009B0F97">
        <w:rPr>
          <w:rFonts w:asciiTheme="minorHAnsi" w:hAnsiTheme="minorHAnsi"/>
          <w:sz w:val="22"/>
          <w:szCs w:val="22"/>
          <w:lang w:val="en-GB"/>
        </w:rPr>
        <w:t>5 . Weitere Kommentare :</w:t>
      </w:r>
      <w:r w:rsidRPr="009B0F97">
        <w:rPr>
          <w:sz w:val="22"/>
          <w:szCs w:val="22"/>
          <w:lang w:val="en-GB"/>
        </w:rPr>
        <w:t xml:space="preserve"> </w:t>
      </w:r>
      <w:r w:rsidR="009260DD" w:rsidRPr="009B0F97">
        <w:rPr>
          <w:rFonts w:asciiTheme="minorHAnsi" w:hAnsiTheme="minorHAnsi"/>
          <w:color w:val="262626"/>
          <w:sz w:val="22"/>
          <w:szCs w:val="22"/>
        </w:rPr>
        <w:t xml:space="preserve"> </w:t>
      </w:r>
    </w:p>
    <w:sectPr w:rsidR="00CF1FE5" w:rsidRPr="009B0F97" w:rsidSect="009260DD">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260DD"/>
    <w:rsid w:val="00004D24"/>
    <w:rsid w:val="00005002"/>
    <w:rsid w:val="000059DC"/>
    <w:rsid w:val="00006B02"/>
    <w:rsid w:val="0001064F"/>
    <w:rsid w:val="00010978"/>
    <w:rsid w:val="00011C0B"/>
    <w:rsid w:val="000132AC"/>
    <w:rsid w:val="00013842"/>
    <w:rsid w:val="000363B4"/>
    <w:rsid w:val="00037C7B"/>
    <w:rsid w:val="00040B23"/>
    <w:rsid w:val="00041095"/>
    <w:rsid w:val="00045776"/>
    <w:rsid w:val="0004734F"/>
    <w:rsid w:val="00052F41"/>
    <w:rsid w:val="00054F45"/>
    <w:rsid w:val="00057B19"/>
    <w:rsid w:val="000628F7"/>
    <w:rsid w:val="00065279"/>
    <w:rsid w:val="00065907"/>
    <w:rsid w:val="00067F1B"/>
    <w:rsid w:val="00067FDC"/>
    <w:rsid w:val="00075AF7"/>
    <w:rsid w:val="00086184"/>
    <w:rsid w:val="00092A73"/>
    <w:rsid w:val="00095195"/>
    <w:rsid w:val="0009651B"/>
    <w:rsid w:val="000966EB"/>
    <w:rsid w:val="000A0B43"/>
    <w:rsid w:val="000A1229"/>
    <w:rsid w:val="000A1371"/>
    <w:rsid w:val="000A5485"/>
    <w:rsid w:val="000A6778"/>
    <w:rsid w:val="000A7415"/>
    <w:rsid w:val="000B13B4"/>
    <w:rsid w:val="000B144B"/>
    <w:rsid w:val="000B25C2"/>
    <w:rsid w:val="000B3CB0"/>
    <w:rsid w:val="000B4D18"/>
    <w:rsid w:val="000C3B4D"/>
    <w:rsid w:val="000C4DDF"/>
    <w:rsid w:val="000C55A7"/>
    <w:rsid w:val="000C6659"/>
    <w:rsid w:val="000D0D1C"/>
    <w:rsid w:val="000D2235"/>
    <w:rsid w:val="000D4D85"/>
    <w:rsid w:val="000D5900"/>
    <w:rsid w:val="000D6BD6"/>
    <w:rsid w:val="000D7E6F"/>
    <w:rsid w:val="000E5728"/>
    <w:rsid w:val="000E6137"/>
    <w:rsid w:val="000F270C"/>
    <w:rsid w:val="000F27D4"/>
    <w:rsid w:val="000F47FC"/>
    <w:rsid w:val="000F5E3C"/>
    <w:rsid w:val="000F7E9C"/>
    <w:rsid w:val="0010240F"/>
    <w:rsid w:val="0010362F"/>
    <w:rsid w:val="00107889"/>
    <w:rsid w:val="00110F9C"/>
    <w:rsid w:val="001121B9"/>
    <w:rsid w:val="00113003"/>
    <w:rsid w:val="00113257"/>
    <w:rsid w:val="00113312"/>
    <w:rsid w:val="00120C57"/>
    <w:rsid w:val="00123BD5"/>
    <w:rsid w:val="0012504A"/>
    <w:rsid w:val="001267F0"/>
    <w:rsid w:val="00135801"/>
    <w:rsid w:val="00135928"/>
    <w:rsid w:val="00140683"/>
    <w:rsid w:val="001408EC"/>
    <w:rsid w:val="00140E3A"/>
    <w:rsid w:val="00142199"/>
    <w:rsid w:val="0014440E"/>
    <w:rsid w:val="00152B58"/>
    <w:rsid w:val="00153BD6"/>
    <w:rsid w:val="00154C22"/>
    <w:rsid w:val="00154E6B"/>
    <w:rsid w:val="00154F1D"/>
    <w:rsid w:val="00156748"/>
    <w:rsid w:val="001618CD"/>
    <w:rsid w:val="00161A39"/>
    <w:rsid w:val="00161D21"/>
    <w:rsid w:val="00163B40"/>
    <w:rsid w:val="00164E53"/>
    <w:rsid w:val="00167CA7"/>
    <w:rsid w:val="00170B25"/>
    <w:rsid w:val="001718D5"/>
    <w:rsid w:val="0017400A"/>
    <w:rsid w:val="00175271"/>
    <w:rsid w:val="00176367"/>
    <w:rsid w:val="00177517"/>
    <w:rsid w:val="00180BB8"/>
    <w:rsid w:val="001823A8"/>
    <w:rsid w:val="00183A03"/>
    <w:rsid w:val="001849B1"/>
    <w:rsid w:val="0018670D"/>
    <w:rsid w:val="0018678B"/>
    <w:rsid w:val="00190D47"/>
    <w:rsid w:val="00197957"/>
    <w:rsid w:val="001A241E"/>
    <w:rsid w:val="001A3312"/>
    <w:rsid w:val="001B0783"/>
    <w:rsid w:val="001B110F"/>
    <w:rsid w:val="001B1926"/>
    <w:rsid w:val="001B1FA1"/>
    <w:rsid w:val="001B4009"/>
    <w:rsid w:val="001B6867"/>
    <w:rsid w:val="001B7953"/>
    <w:rsid w:val="001C0AAB"/>
    <w:rsid w:val="001C230D"/>
    <w:rsid w:val="001C6F93"/>
    <w:rsid w:val="001D385B"/>
    <w:rsid w:val="001D449A"/>
    <w:rsid w:val="001E4874"/>
    <w:rsid w:val="001E4939"/>
    <w:rsid w:val="001E7D33"/>
    <w:rsid w:val="001F063C"/>
    <w:rsid w:val="001F0AC9"/>
    <w:rsid w:val="001F4014"/>
    <w:rsid w:val="002019B9"/>
    <w:rsid w:val="00202699"/>
    <w:rsid w:val="00205A0E"/>
    <w:rsid w:val="00206B89"/>
    <w:rsid w:val="00210B27"/>
    <w:rsid w:val="00210FC5"/>
    <w:rsid w:val="0021356B"/>
    <w:rsid w:val="0021410C"/>
    <w:rsid w:val="00217000"/>
    <w:rsid w:val="00217BC1"/>
    <w:rsid w:val="002200C6"/>
    <w:rsid w:val="002226AE"/>
    <w:rsid w:val="002252DB"/>
    <w:rsid w:val="00226804"/>
    <w:rsid w:val="00230254"/>
    <w:rsid w:val="002305DE"/>
    <w:rsid w:val="002329E6"/>
    <w:rsid w:val="00232E79"/>
    <w:rsid w:val="002340EC"/>
    <w:rsid w:val="00237F9A"/>
    <w:rsid w:val="00240974"/>
    <w:rsid w:val="002411FA"/>
    <w:rsid w:val="00242C1F"/>
    <w:rsid w:val="00243285"/>
    <w:rsid w:val="00243349"/>
    <w:rsid w:val="002443B6"/>
    <w:rsid w:val="00246DFD"/>
    <w:rsid w:val="00247C7C"/>
    <w:rsid w:val="00255051"/>
    <w:rsid w:val="002553C2"/>
    <w:rsid w:val="002561FB"/>
    <w:rsid w:val="00256B8A"/>
    <w:rsid w:val="002572DB"/>
    <w:rsid w:val="0026331B"/>
    <w:rsid w:val="00265875"/>
    <w:rsid w:val="002667B0"/>
    <w:rsid w:val="00271E86"/>
    <w:rsid w:val="0027497B"/>
    <w:rsid w:val="00274CDA"/>
    <w:rsid w:val="00275F8F"/>
    <w:rsid w:val="00280923"/>
    <w:rsid w:val="00280A12"/>
    <w:rsid w:val="00291275"/>
    <w:rsid w:val="0029146C"/>
    <w:rsid w:val="002966BF"/>
    <w:rsid w:val="00297533"/>
    <w:rsid w:val="002A0D42"/>
    <w:rsid w:val="002A1C77"/>
    <w:rsid w:val="002A22DB"/>
    <w:rsid w:val="002A2BDC"/>
    <w:rsid w:val="002A33B3"/>
    <w:rsid w:val="002A405B"/>
    <w:rsid w:val="002A4C8E"/>
    <w:rsid w:val="002B1F52"/>
    <w:rsid w:val="002B1F6B"/>
    <w:rsid w:val="002B5CEE"/>
    <w:rsid w:val="002B645A"/>
    <w:rsid w:val="002B6BC8"/>
    <w:rsid w:val="002C1958"/>
    <w:rsid w:val="002C30FC"/>
    <w:rsid w:val="002C3FE7"/>
    <w:rsid w:val="002C7B86"/>
    <w:rsid w:val="002D10B8"/>
    <w:rsid w:val="002D2456"/>
    <w:rsid w:val="002D5D8B"/>
    <w:rsid w:val="002D7BE4"/>
    <w:rsid w:val="002E018B"/>
    <w:rsid w:val="002E2C47"/>
    <w:rsid w:val="002E5446"/>
    <w:rsid w:val="002E54B7"/>
    <w:rsid w:val="002E5ED4"/>
    <w:rsid w:val="002E6CF7"/>
    <w:rsid w:val="002F2033"/>
    <w:rsid w:val="002F39D8"/>
    <w:rsid w:val="002F444D"/>
    <w:rsid w:val="002F7C17"/>
    <w:rsid w:val="003021C8"/>
    <w:rsid w:val="003022A5"/>
    <w:rsid w:val="00302700"/>
    <w:rsid w:val="00310E36"/>
    <w:rsid w:val="003146CC"/>
    <w:rsid w:val="00317EA7"/>
    <w:rsid w:val="0032006F"/>
    <w:rsid w:val="0032696D"/>
    <w:rsid w:val="00332568"/>
    <w:rsid w:val="0033388F"/>
    <w:rsid w:val="00333D88"/>
    <w:rsid w:val="00334CCA"/>
    <w:rsid w:val="00336F43"/>
    <w:rsid w:val="00342F58"/>
    <w:rsid w:val="00343105"/>
    <w:rsid w:val="00350F39"/>
    <w:rsid w:val="003518B8"/>
    <w:rsid w:val="00352EC1"/>
    <w:rsid w:val="00355278"/>
    <w:rsid w:val="003556B3"/>
    <w:rsid w:val="003564AE"/>
    <w:rsid w:val="00356FA2"/>
    <w:rsid w:val="00360901"/>
    <w:rsid w:val="003615D7"/>
    <w:rsid w:val="00362F6A"/>
    <w:rsid w:val="0036325A"/>
    <w:rsid w:val="003639FC"/>
    <w:rsid w:val="00365534"/>
    <w:rsid w:val="00367DB4"/>
    <w:rsid w:val="00377A18"/>
    <w:rsid w:val="00383395"/>
    <w:rsid w:val="00384378"/>
    <w:rsid w:val="00384BCF"/>
    <w:rsid w:val="00386E03"/>
    <w:rsid w:val="00386EC2"/>
    <w:rsid w:val="003909C9"/>
    <w:rsid w:val="003930DD"/>
    <w:rsid w:val="00393EAC"/>
    <w:rsid w:val="00396EAA"/>
    <w:rsid w:val="003976BA"/>
    <w:rsid w:val="003A1261"/>
    <w:rsid w:val="003A3CF9"/>
    <w:rsid w:val="003A4158"/>
    <w:rsid w:val="003A4630"/>
    <w:rsid w:val="003A50C3"/>
    <w:rsid w:val="003A6A46"/>
    <w:rsid w:val="003A6ADC"/>
    <w:rsid w:val="003B37E7"/>
    <w:rsid w:val="003B542B"/>
    <w:rsid w:val="003C716B"/>
    <w:rsid w:val="003C7952"/>
    <w:rsid w:val="003D21C9"/>
    <w:rsid w:val="003D2605"/>
    <w:rsid w:val="003D3866"/>
    <w:rsid w:val="003D51B9"/>
    <w:rsid w:val="003D71C4"/>
    <w:rsid w:val="003D72E2"/>
    <w:rsid w:val="003E0777"/>
    <w:rsid w:val="003E0F85"/>
    <w:rsid w:val="003E20AA"/>
    <w:rsid w:val="003E4EA7"/>
    <w:rsid w:val="003F257D"/>
    <w:rsid w:val="003F310D"/>
    <w:rsid w:val="003F6621"/>
    <w:rsid w:val="004009E6"/>
    <w:rsid w:val="00401804"/>
    <w:rsid w:val="00401DB1"/>
    <w:rsid w:val="00403246"/>
    <w:rsid w:val="00403D18"/>
    <w:rsid w:val="0040648C"/>
    <w:rsid w:val="00410552"/>
    <w:rsid w:val="00413312"/>
    <w:rsid w:val="0041471B"/>
    <w:rsid w:val="0041718D"/>
    <w:rsid w:val="004219F9"/>
    <w:rsid w:val="00421B59"/>
    <w:rsid w:val="00423660"/>
    <w:rsid w:val="0043493C"/>
    <w:rsid w:val="00434D82"/>
    <w:rsid w:val="00437212"/>
    <w:rsid w:val="004450A3"/>
    <w:rsid w:val="00445925"/>
    <w:rsid w:val="00447FAC"/>
    <w:rsid w:val="00450CCB"/>
    <w:rsid w:val="004543D7"/>
    <w:rsid w:val="004553BF"/>
    <w:rsid w:val="004623D7"/>
    <w:rsid w:val="00466FA5"/>
    <w:rsid w:val="00471B0E"/>
    <w:rsid w:val="0047421C"/>
    <w:rsid w:val="00474C81"/>
    <w:rsid w:val="004809D5"/>
    <w:rsid w:val="00480D86"/>
    <w:rsid w:val="0048188A"/>
    <w:rsid w:val="004834D3"/>
    <w:rsid w:val="00483D32"/>
    <w:rsid w:val="00483D93"/>
    <w:rsid w:val="0048509A"/>
    <w:rsid w:val="00485185"/>
    <w:rsid w:val="00486AA1"/>
    <w:rsid w:val="00493D4E"/>
    <w:rsid w:val="004966BF"/>
    <w:rsid w:val="00496C40"/>
    <w:rsid w:val="004A2D4A"/>
    <w:rsid w:val="004A3FFF"/>
    <w:rsid w:val="004A4B41"/>
    <w:rsid w:val="004A5511"/>
    <w:rsid w:val="004A684E"/>
    <w:rsid w:val="004B0574"/>
    <w:rsid w:val="004B0E58"/>
    <w:rsid w:val="004B2498"/>
    <w:rsid w:val="004B2F3F"/>
    <w:rsid w:val="004B3B52"/>
    <w:rsid w:val="004B4935"/>
    <w:rsid w:val="004B4F26"/>
    <w:rsid w:val="004B4F76"/>
    <w:rsid w:val="004B6A51"/>
    <w:rsid w:val="004C17A4"/>
    <w:rsid w:val="004C1A5C"/>
    <w:rsid w:val="004C1C6D"/>
    <w:rsid w:val="004C29BC"/>
    <w:rsid w:val="004C3429"/>
    <w:rsid w:val="004C71C2"/>
    <w:rsid w:val="004D0F84"/>
    <w:rsid w:val="004E23F8"/>
    <w:rsid w:val="004E3A02"/>
    <w:rsid w:val="004E6A23"/>
    <w:rsid w:val="004E6D10"/>
    <w:rsid w:val="004F0B0A"/>
    <w:rsid w:val="004F44E6"/>
    <w:rsid w:val="004F57B5"/>
    <w:rsid w:val="004F5C86"/>
    <w:rsid w:val="004F6A66"/>
    <w:rsid w:val="004F6B05"/>
    <w:rsid w:val="00500C73"/>
    <w:rsid w:val="00501411"/>
    <w:rsid w:val="00501477"/>
    <w:rsid w:val="005031CC"/>
    <w:rsid w:val="005062DC"/>
    <w:rsid w:val="00510B9A"/>
    <w:rsid w:val="00511A88"/>
    <w:rsid w:val="00512B06"/>
    <w:rsid w:val="00517387"/>
    <w:rsid w:val="00517897"/>
    <w:rsid w:val="00520204"/>
    <w:rsid w:val="00530B6C"/>
    <w:rsid w:val="00530FC5"/>
    <w:rsid w:val="005316DB"/>
    <w:rsid w:val="00534384"/>
    <w:rsid w:val="00534E44"/>
    <w:rsid w:val="00537ECE"/>
    <w:rsid w:val="00540F6F"/>
    <w:rsid w:val="00547BDF"/>
    <w:rsid w:val="005521D9"/>
    <w:rsid w:val="00552E39"/>
    <w:rsid w:val="00553DC8"/>
    <w:rsid w:val="005545CF"/>
    <w:rsid w:val="005549ED"/>
    <w:rsid w:val="00556A8F"/>
    <w:rsid w:val="0055779F"/>
    <w:rsid w:val="00557BB2"/>
    <w:rsid w:val="0056537B"/>
    <w:rsid w:val="00567A4E"/>
    <w:rsid w:val="00570C0C"/>
    <w:rsid w:val="005729D1"/>
    <w:rsid w:val="00573565"/>
    <w:rsid w:val="005762B4"/>
    <w:rsid w:val="005765E1"/>
    <w:rsid w:val="005801E9"/>
    <w:rsid w:val="00583DAC"/>
    <w:rsid w:val="00584A04"/>
    <w:rsid w:val="00591638"/>
    <w:rsid w:val="005974FC"/>
    <w:rsid w:val="005A193F"/>
    <w:rsid w:val="005A44F3"/>
    <w:rsid w:val="005A46EE"/>
    <w:rsid w:val="005A4A5A"/>
    <w:rsid w:val="005A4B84"/>
    <w:rsid w:val="005A50FD"/>
    <w:rsid w:val="005A5994"/>
    <w:rsid w:val="005B0D2B"/>
    <w:rsid w:val="005B126D"/>
    <w:rsid w:val="005B1957"/>
    <w:rsid w:val="005B2976"/>
    <w:rsid w:val="005B3021"/>
    <w:rsid w:val="005B4AFE"/>
    <w:rsid w:val="005C151D"/>
    <w:rsid w:val="005C2931"/>
    <w:rsid w:val="005C2AAB"/>
    <w:rsid w:val="005D0E46"/>
    <w:rsid w:val="005D1C0D"/>
    <w:rsid w:val="005D1D0E"/>
    <w:rsid w:val="005D566F"/>
    <w:rsid w:val="005D674A"/>
    <w:rsid w:val="005D7FD0"/>
    <w:rsid w:val="005E0E0C"/>
    <w:rsid w:val="005E1894"/>
    <w:rsid w:val="005E3BD9"/>
    <w:rsid w:val="005F1FDD"/>
    <w:rsid w:val="005F5FDF"/>
    <w:rsid w:val="005F7FA4"/>
    <w:rsid w:val="00601FF2"/>
    <w:rsid w:val="00602793"/>
    <w:rsid w:val="0060515B"/>
    <w:rsid w:val="00610615"/>
    <w:rsid w:val="00611ACA"/>
    <w:rsid w:val="006176DC"/>
    <w:rsid w:val="00617D6B"/>
    <w:rsid w:val="00617FDF"/>
    <w:rsid w:val="00621EA2"/>
    <w:rsid w:val="00623B3A"/>
    <w:rsid w:val="006246C0"/>
    <w:rsid w:val="00626401"/>
    <w:rsid w:val="00631A3D"/>
    <w:rsid w:val="00632491"/>
    <w:rsid w:val="0063315C"/>
    <w:rsid w:val="00633186"/>
    <w:rsid w:val="00635DD7"/>
    <w:rsid w:val="00641065"/>
    <w:rsid w:val="00642C2A"/>
    <w:rsid w:val="00643DD3"/>
    <w:rsid w:val="00643FD4"/>
    <w:rsid w:val="006447AC"/>
    <w:rsid w:val="006513A8"/>
    <w:rsid w:val="0065194F"/>
    <w:rsid w:val="00651E5A"/>
    <w:rsid w:val="00652519"/>
    <w:rsid w:val="006530FC"/>
    <w:rsid w:val="00654277"/>
    <w:rsid w:val="00663F8E"/>
    <w:rsid w:val="00665209"/>
    <w:rsid w:val="00666556"/>
    <w:rsid w:val="00667087"/>
    <w:rsid w:val="00667BA5"/>
    <w:rsid w:val="00671809"/>
    <w:rsid w:val="0067200E"/>
    <w:rsid w:val="00676F0C"/>
    <w:rsid w:val="00680128"/>
    <w:rsid w:val="00680655"/>
    <w:rsid w:val="00682263"/>
    <w:rsid w:val="00682684"/>
    <w:rsid w:val="00685468"/>
    <w:rsid w:val="00685F74"/>
    <w:rsid w:val="00690BD5"/>
    <w:rsid w:val="00691E42"/>
    <w:rsid w:val="00694B19"/>
    <w:rsid w:val="00696660"/>
    <w:rsid w:val="006A1163"/>
    <w:rsid w:val="006A1D03"/>
    <w:rsid w:val="006A21E8"/>
    <w:rsid w:val="006A38B6"/>
    <w:rsid w:val="006A3A44"/>
    <w:rsid w:val="006A4B0D"/>
    <w:rsid w:val="006B1589"/>
    <w:rsid w:val="006B1ABC"/>
    <w:rsid w:val="006B3D30"/>
    <w:rsid w:val="006B5659"/>
    <w:rsid w:val="006B6DF6"/>
    <w:rsid w:val="006C07E1"/>
    <w:rsid w:val="006C436E"/>
    <w:rsid w:val="006D1CFE"/>
    <w:rsid w:val="006D72AF"/>
    <w:rsid w:val="006D76F8"/>
    <w:rsid w:val="006E1534"/>
    <w:rsid w:val="006E1624"/>
    <w:rsid w:val="006E2E4C"/>
    <w:rsid w:val="006F0063"/>
    <w:rsid w:val="006F410A"/>
    <w:rsid w:val="006F6A1E"/>
    <w:rsid w:val="007006DA"/>
    <w:rsid w:val="007006FB"/>
    <w:rsid w:val="007007AA"/>
    <w:rsid w:val="00700C4D"/>
    <w:rsid w:val="00700D3C"/>
    <w:rsid w:val="0070273D"/>
    <w:rsid w:val="007043B5"/>
    <w:rsid w:val="0070475D"/>
    <w:rsid w:val="007064BB"/>
    <w:rsid w:val="00711A66"/>
    <w:rsid w:val="00714067"/>
    <w:rsid w:val="00715C12"/>
    <w:rsid w:val="00715D92"/>
    <w:rsid w:val="00724D64"/>
    <w:rsid w:val="00725394"/>
    <w:rsid w:val="0072645F"/>
    <w:rsid w:val="00726813"/>
    <w:rsid w:val="00730866"/>
    <w:rsid w:val="007365AE"/>
    <w:rsid w:val="00737968"/>
    <w:rsid w:val="00750C28"/>
    <w:rsid w:val="0075198D"/>
    <w:rsid w:val="007559EE"/>
    <w:rsid w:val="00755CA8"/>
    <w:rsid w:val="00756DA2"/>
    <w:rsid w:val="00763AAB"/>
    <w:rsid w:val="00764DC4"/>
    <w:rsid w:val="007655D9"/>
    <w:rsid w:val="00765952"/>
    <w:rsid w:val="00765A6F"/>
    <w:rsid w:val="00765C2C"/>
    <w:rsid w:val="00766293"/>
    <w:rsid w:val="0076753B"/>
    <w:rsid w:val="0077370E"/>
    <w:rsid w:val="007744FF"/>
    <w:rsid w:val="007767DC"/>
    <w:rsid w:val="00780713"/>
    <w:rsid w:val="007812BE"/>
    <w:rsid w:val="00782966"/>
    <w:rsid w:val="00783778"/>
    <w:rsid w:val="00783A0E"/>
    <w:rsid w:val="00786EFC"/>
    <w:rsid w:val="007872E8"/>
    <w:rsid w:val="00787472"/>
    <w:rsid w:val="0079061E"/>
    <w:rsid w:val="00792FB6"/>
    <w:rsid w:val="00793D77"/>
    <w:rsid w:val="007968F2"/>
    <w:rsid w:val="00796A07"/>
    <w:rsid w:val="00797F65"/>
    <w:rsid w:val="007A1A39"/>
    <w:rsid w:val="007A21A6"/>
    <w:rsid w:val="007A2FF3"/>
    <w:rsid w:val="007A39E7"/>
    <w:rsid w:val="007A584B"/>
    <w:rsid w:val="007A58EF"/>
    <w:rsid w:val="007A6451"/>
    <w:rsid w:val="007A65EF"/>
    <w:rsid w:val="007A7F3E"/>
    <w:rsid w:val="007B3C11"/>
    <w:rsid w:val="007B3F13"/>
    <w:rsid w:val="007B47AB"/>
    <w:rsid w:val="007C0907"/>
    <w:rsid w:val="007C1B8A"/>
    <w:rsid w:val="007C297D"/>
    <w:rsid w:val="007C65A8"/>
    <w:rsid w:val="007C731E"/>
    <w:rsid w:val="007C73F9"/>
    <w:rsid w:val="007C7612"/>
    <w:rsid w:val="007D0102"/>
    <w:rsid w:val="007D0D58"/>
    <w:rsid w:val="007D2E98"/>
    <w:rsid w:val="007D342F"/>
    <w:rsid w:val="007D42B0"/>
    <w:rsid w:val="007D6093"/>
    <w:rsid w:val="007E1C21"/>
    <w:rsid w:val="007E1C74"/>
    <w:rsid w:val="007E2CA2"/>
    <w:rsid w:val="007E43C3"/>
    <w:rsid w:val="007E7853"/>
    <w:rsid w:val="007F0364"/>
    <w:rsid w:val="007F0A2E"/>
    <w:rsid w:val="007F125A"/>
    <w:rsid w:val="007F325C"/>
    <w:rsid w:val="007F32BF"/>
    <w:rsid w:val="007F5014"/>
    <w:rsid w:val="007F5270"/>
    <w:rsid w:val="007F6FC5"/>
    <w:rsid w:val="00800A75"/>
    <w:rsid w:val="00803959"/>
    <w:rsid w:val="00803C2E"/>
    <w:rsid w:val="00804922"/>
    <w:rsid w:val="00804A3C"/>
    <w:rsid w:val="00805B42"/>
    <w:rsid w:val="00807D40"/>
    <w:rsid w:val="00811424"/>
    <w:rsid w:val="00811AC5"/>
    <w:rsid w:val="00812793"/>
    <w:rsid w:val="00814F8A"/>
    <w:rsid w:val="0081557E"/>
    <w:rsid w:val="00815ABB"/>
    <w:rsid w:val="008165AA"/>
    <w:rsid w:val="008169B8"/>
    <w:rsid w:val="00817118"/>
    <w:rsid w:val="00824B41"/>
    <w:rsid w:val="00825A57"/>
    <w:rsid w:val="0082656C"/>
    <w:rsid w:val="00827F8E"/>
    <w:rsid w:val="0083019C"/>
    <w:rsid w:val="008302AD"/>
    <w:rsid w:val="00830374"/>
    <w:rsid w:val="008303EE"/>
    <w:rsid w:val="00831A6E"/>
    <w:rsid w:val="00832F45"/>
    <w:rsid w:val="008341D5"/>
    <w:rsid w:val="00835F26"/>
    <w:rsid w:val="0084111E"/>
    <w:rsid w:val="008436AF"/>
    <w:rsid w:val="00843958"/>
    <w:rsid w:val="00844C72"/>
    <w:rsid w:val="008458D5"/>
    <w:rsid w:val="00845D96"/>
    <w:rsid w:val="008468ED"/>
    <w:rsid w:val="00846B4A"/>
    <w:rsid w:val="00852594"/>
    <w:rsid w:val="00855C8D"/>
    <w:rsid w:val="0085770E"/>
    <w:rsid w:val="00860A09"/>
    <w:rsid w:val="008610DB"/>
    <w:rsid w:val="0086722C"/>
    <w:rsid w:val="00867425"/>
    <w:rsid w:val="00871C41"/>
    <w:rsid w:val="00873B16"/>
    <w:rsid w:val="0088052B"/>
    <w:rsid w:val="008824C3"/>
    <w:rsid w:val="008834FB"/>
    <w:rsid w:val="0089438D"/>
    <w:rsid w:val="00895831"/>
    <w:rsid w:val="00896BE1"/>
    <w:rsid w:val="00896EBF"/>
    <w:rsid w:val="008977C6"/>
    <w:rsid w:val="00897C5E"/>
    <w:rsid w:val="008A277B"/>
    <w:rsid w:val="008A4444"/>
    <w:rsid w:val="008A4E18"/>
    <w:rsid w:val="008A4E28"/>
    <w:rsid w:val="008A6690"/>
    <w:rsid w:val="008B072B"/>
    <w:rsid w:val="008B2097"/>
    <w:rsid w:val="008B4FC9"/>
    <w:rsid w:val="008C1414"/>
    <w:rsid w:val="008C1906"/>
    <w:rsid w:val="008C454A"/>
    <w:rsid w:val="008C53AB"/>
    <w:rsid w:val="008D1397"/>
    <w:rsid w:val="008D244E"/>
    <w:rsid w:val="008D32A7"/>
    <w:rsid w:val="008D4685"/>
    <w:rsid w:val="008D76A2"/>
    <w:rsid w:val="008D7800"/>
    <w:rsid w:val="008D7C89"/>
    <w:rsid w:val="008E18FF"/>
    <w:rsid w:val="008E467F"/>
    <w:rsid w:val="008E4EAA"/>
    <w:rsid w:val="008E5106"/>
    <w:rsid w:val="008F4880"/>
    <w:rsid w:val="008F6B3F"/>
    <w:rsid w:val="008F7D4E"/>
    <w:rsid w:val="009000FF"/>
    <w:rsid w:val="00900B75"/>
    <w:rsid w:val="0090444A"/>
    <w:rsid w:val="009107EB"/>
    <w:rsid w:val="009134D4"/>
    <w:rsid w:val="0091636E"/>
    <w:rsid w:val="00917E10"/>
    <w:rsid w:val="00920533"/>
    <w:rsid w:val="00920D19"/>
    <w:rsid w:val="009225D9"/>
    <w:rsid w:val="009260DD"/>
    <w:rsid w:val="009278CD"/>
    <w:rsid w:val="00930E04"/>
    <w:rsid w:val="0093106E"/>
    <w:rsid w:val="009310AD"/>
    <w:rsid w:val="0093122D"/>
    <w:rsid w:val="00932201"/>
    <w:rsid w:val="00935220"/>
    <w:rsid w:val="00935DDE"/>
    <w:rsid w:val="009462B2"/>
    <w:rsid w:val="009466ED"/>
    <w:rsid w:val="00947102"/>
    <w:rsid w:val="00947DA6"/>
    <w:rsid w:val="009530E8"/>
    <w:rsid w:val="00954252"/>
    <w:rsid w:val="00954A84"/>
    <w:rsid w:val="00955C70"/>
    <w:rsid w:val="0095690C"/>
    <w:rsid w:val="00962EA3"/>
    <w:rsid w:val="00962FAF"/>
    <w:rsid w:val="00964043"/>
    <w:rsid w:val="00964236"/>
    <w:rsid w:val="00964791"/>
    <w:rsid w:val="00965BFF"/>
    <w:rsid w:val="00965C8E"/>
    <w:rsid w:val="0097210F"/>
    <w:rsid w:val="009725F8"/>
    <w:rsid w:val="00972986"/>
    <w:rsid w:val="009739C0"/>
    <w:rsid w:val="00974648"/>
    <w:rsid w:val="009755E3"/>
    <w:rsid w:val="00975FC3"/>
    <w:rsid w:val="00980305"/>
    <w:rsid w:val="00987015"/>
    <w:rsid w:val="0099295A"/>
    <w:rsid w:val="00992B3C"/>
    <w:rsid w:val="009930CB"/>
    <w:rsid w:val="0099451B"/>
    <w:rsid w:val="00994F3B"/>
    <w:rsid w:val="00997AFD"/>
    <w:rsid w:val="009A103D"/>
    <w:rsid w:val="009A27DE"/>
    <w:rsid w:val="009A2C07"/>
    <w:rsid w:val="009A3C01"/>
    <w:rsid w:val="009A41B6"/>
    <w:rsid w:val="009A608E"/>
    <w:rsid w:val="009B0F97"/>
    <w:rsid w:val="009B3168"/>
    <w:rsid w:val="009B3D59"/>
    <w:rsid w:val="009B5423"/>
    <w:rsid w:val="009B5587"/>
    <w:rsid w:val="009B69E4"/>
    <w:rsid w:val="009B7BA3"/>
    <w:rsid w:val="009C1A69"/>
    <w:rsid w:val="009C1FA6"/>
    <w:rsid w:val="009C3BBF"/>
    <w:rsid w:val="009C56C6"/>
    <w:rsid w:val="009D0576"/>
    <w:rsid w:val="009D1333"/>
    <w:rsid w:val="009D3B7C"/>
    <w:rsid w:val="009D5C32"/>
    <w:rsid w:val="009D5FF0"/>
    <w:rsid w:val="009D6252"/>
    <w:rsid w:val="009D6758"/>
    <w:rsid w:val="009E104C"/>
    <w:rsid w:val="009E25A1"/>
    <w:rsid w:val="009E57DD"/>
    <w:rsid w:val="009E6080"/>
    <w:rsid w:val="009E6D4D"/>
    <w:rsid w:val="009F0DF9"/>
    <w:rsid w:val="009F11F8"/>
    <w:rsid w:val="009F369E"/>
    <w:rsid w:val="009F39C8"/>
    <w:rsid w:val="009F6DD7"/>
    <w:rsid w:val="009F7809"/>
    <w:rsid w:val="00A00E74"/>
    <w:rsid w:val="00A03CAA"/>
    <w:rsid w:val="00A07514"/>
    <w:rsid w:val="00A102C0"/>
    <w:rsid w:val="00A11F85"/>
    <w:rsid w:val="00A17251"/>
    <w:rsid w:val="00A1779B"/>
    <w:rsid w:val="00A177A0"/>
    <w:rsid w:val="00A17F56"/>
    <w:rsid w:val="00A2082F"/>
    <w:rsid w:val="00A20895"/>
    <w:rsid w:val="00A21CAE"/>
    <w:rsid w:val="00A2365E"/>
    <w:rsid w:val="00A24B79"/>
    <w:rsid w:val="00A31161"/>
    <w:rsid w:val="00A32732"/>
    <w:rsid w:val="00A32A25"/>
    <w:rsid w:val="00A37309"/>
    <w:rsid w:val="00A37B22"/>
    <w:rsid w:val="00A40CD8"/>
    <w:rsid w:val="00A42D1D"/>
    <w:rsid w:val="00A47A20"/>
    <w:rsid w:val="00A5297F"/>
    <w:rsid w:val="00A55EBA"/>
    <w:rsid w:val="00A56224"/>
    <w:rsid w:val="00A56FA4"/>
    <w:rsid w:val="00A6085C"/>
    <w:rsid w:val="00A609A6"/>
    <w:rsid w:val="00A63C2C"/>
    <w:rsid w:val="00A64C59"/>
    <w:rsid w:val="00A64F96"/>
    <w:rsid w:val="00A66BAE"/>
    <w:rsid w:val="00A7013D"/>
    <w:rsid w:val="00A7111D"/>
    <w:rsid w:val="00A72164"/>
    <w:rsid w:val="00A72C9A"/>
    <w:rsid w:val="00A76AD6"/>
    <w:rsid w:val="00A76CEA"/>
    <w:rsid w:val="00A8399F"/>
    <w:rsid w:val="00A84E8B"/>
    <w:rsid w:val="00A86034"/>
    <w:rsid w:val="00A873A0"/>
    <w:rsid w:val="00A90881"/>
    <w:rsid w:val="00A91FBE"/>
    <w:rsid w:val="00A92F03"/>
    <w:rsid w:val="00AA17BF"/>
    <w:rsid w:val="00AA3942"/>
    <w:rsid w:val="00AA3DDA"/>
    <w:rsid w:val="00AA47D0"/>
    <w:rsid w:val="00AA4D1E"/>
    <w:rsid w:val="00AA5FBF"/>
    <w:rsid w:val="00AB01E3"/>
    <w:rsid w:val="00AB0FEE"/>
    <w:rsid w:val="00AB1ED2"/>
    <w:rsid w:val="00AB5AC8"/>
    <w:rsid w:val="00AB6D61"/>
    <w:rsid w:val="00AB718F"/>
    <w:rsid w:val="00AB7B5E"/>
    <w:rsid w:val="00AC7774"/>
    <w:rsid w:val="00AD43FA"/>
    <w:rsid w:val="00AD4458"/>
    <w:rsid w:val="00AE0AD8"/>
    <w:rsid w:val="00AE1B55"/>
    <w:rsid w:val="00AE70B1"/>
    <w:rsid w:val="00AF033A"/>
    <w:rsid w:val="00AF1B1D"/>
    <w:rsid w:val="00AF2A63"/>
    <w:rsid w:val="00AF2B9B"/>
    <w:rsid w:val="00B00085"/>
    <w:rsid w:val="00B024F9"/>
    <w:rsid w:val="00B02DAF"/>
    <w:rsid w:val="00B07464"/>
    <w:rsid w:val="00B07D43"/>
    <w:rsid w:val="00B10036"/>
    <w:rsid w:val="00B15E67"/>
    <w:rsid w:val="00B16E9F"/>
    <w:rsid w:val="00B179F5"/>
    <w:rsid w:val="00B17A26"/>
    <w:rsid w:val="00B26F0F"/>
    <w:rsid w:val="00B2782E"/>
    <w:rsid w:val="00B30916"/>
    <w:rsid w:val="00B30C84"/>
    <w:rsid w:val="00B34158"/>
    <w:rsid w:val="00B34858"/>
    <w:rsid w:val="00B37AF5"/>
    <w:rsid w:val="00B40539"/>
    <w:rsid w:val="00B43C70"/>
    <w:rsid w:val="00B4441E"/>
    <w:rsid w:val="00B44656"/>
    <w:rsid w:val="00B4481B"/>
    <w:rsid w:val="00B44F76"/>
    <w:rsid w:val="00B46311"/>
    <w:rsid w:val="00B47BCC"/>
    <w:rsid w:val="00B5074B"/>
    <w:rsid w:val="00B50BA9"/>
    <w:rsid w:val="00B50EB8"/>
    <w:rsid w:val="00B53843"/>
    <w:rsid w:val="00B56E8F"/>
    <w:rsid w:val="00B5749B"/>
    <w:rsid w:val="00B620CA"/>
    <w:rsid w:val="00B64C4E"/>
    <w:rsid w:val="00B66540"/>
    <w:rsid w:val="00B72130"/>
    <w:rsid w:val="00B825A6"/>
    <w:rsid w:val="00B82FDB"/>
    <w:rsid w:val="00B8352A"/>
    <w:rsid w:val="00B86EFE"/>
    <w:rsid w:val="00B87EDA"/>
    <w:rsid w:val="00B91A79"/>
    <w:rsid w:val="00BA03C3"/>
    <w:rsid w:val="00BA1CA1"/>
    <w:rsid w:val="00BA38ED"/>
    <w:rsid w:val="00BA5B84"/>
    <w:rsid w:val="00BB15D8"/>
    <w:rsid w:val="00BB266C"/>
    <w:rsid w:val="00BB3515"/>
    <w:rsid w:val="00BB396D"/>
    <w:rsid w:val="00BB3EE0"/>
    <w:rsid w:val="00BB4ADD"/>
    <w:rsid w:val="00BB56EA"/>
    <w:rsid w:val="00BB647B"/>
    <w:rsid w:val="00BC2926"/>
    <w:rsid w:val="00BC3A15"/>
    <w:rsid w:val="00BC48C5"/>
    <w:rsid w:val="00BC6137"/>
    <w:rsid w:val="00BC791C"/>
    <w:rsid w:val="00BC7CB3"/>
    <w:rsid w:val="00BD28C3"/>
    <w:rsid w:val="00BD2A53"/>
    <w:rsid w:val="00BD3A80"/>
    <w:rsid w:val="00BD40E7"/>
    <w:rsid w:val="00BD700A"/>
    <w:rsid w:val="00BD714D"/>
    <w:rsid w:val="00BE1351"/>
    <w:rsid w:val="00BE3FE8"/>
    <w:rsid w:val="00BE7C96"/>
    <w:rsid w:val="00BF03D8"/>
    <w:rsid w:val="00BF56D0"/>
    <w:rsid w:val="00BF601A"/>
    <w:rsid w:val="00BF714D"/>
    <w:rsid w:val="00BF7EB4"/>
    <w:rsid w:val="00C01F42"/>
    <w:rsid w:val="00C05C60"/>
    <w:rsid w:val="00C0622B"/>
    <w:rsid w:val="00C07BB1"/>
    <w:rsid w:val="00C11671"/>
    <w:rsid w:val="00C11EBF"/>
    <w:rsid w:val="00C1277F"/>
    <w:rsid w:val="00C13345"/>
    <w:rsid w:val="00C147C6"/>
    <w:rsid w:val="00C157A8"/>
    <w:rsid w:val="00C15D05"/>
    <w:rsid w:val="00C1653B"/>
    <w:rsid w:val="00C16E79"/>
    <w:rsid w:val="00C2053B"/>
    <w:rsid w:val="00C24156"/>
    <w:rsid w:val="00C25C38"/>
    <w:rsid w:val="00C26273"/>
    <w:rsid w:val="00C263E7"/>
    <w:rsid w:val="00C31CFB"/>
    <w:rsid w:val="00C359C0"/>
    <w:rsid w:val="00C362BF"/>
    <w:rsid w:val="00C422AD"/>
    <w:rsid w:val="00C429F8"/>
    <w:rsid w:val="00C433D3"/>
    <w:rsid w:val="00C4390F"/>
    <w:rsid w:val="00C46649"/>
    <w:rsid w:val="00C47F09"/>
    <w:rsid w:val="00C52390"/>
    <w:rsid w:val="00C56D8E"/>
    <w:rsid w:val="00C573DC"/>
    <w:rsid w:val="00C57F22"/>
    <w:rsid w:val="00C62670"/>
    <w:rsid w:val="00C64430"/>
    <w:rsid w:val="00C64F6C"/>
    <w:rsid w:val="00C657FE"/>
    <w:rsid w:val="00C70757"/>
    <w:rsid w:val="00C71ED4"/>
    <w:rsid w:val="00C72777"/>
    <w:rsid w:val="00C73DD1"/>
    <w:rsid w:val="00C74DCA"/>
    <w:rsid w:val="00C77415"/>
    <w:rsid w:val="00C77F72"/>
    <w:rsid w:val="00C83613"/>
    <w:rsid w:val="00C85992"/>
    <w:rsid w:val="00CA19B8"/>
    <w:rsid w:val="00CA1FE5"/>
    <w:rsid w:val="00CA5E77"/>
    <w:rsid w:val="00CB3CBC"/>
    <w:rsid w:val="00CB6100"/>
    <w:rsid w:val="00CB7B76"/>
    <w:rsid w:val="00CC04AE"/>
    <w:rsid w:val="00CC070B"/>
    <w:rsid w:val="00CC0CC4"/>
    <w:rsid w:val="00CC286B"/>
    <w:rsid w:val="00CC779A"/>
    <w:rsid w:val="00CD42EC"/>
    <w:rsid w:val="00CD558F"/>
    <w:rsid w:val="00CD5949"/>
    <w:rsid w:val="00CD75AE"/>
    <w:rsid w:val="00CE69A9"/>
    <w:rsid w:val="00CF0901"/>
    <w:rsid w:val="00CF1FE5"/>
    <w:rsid w:val="00CF246B"/>
    <w:rsid w:val="00CF39D4"/>
    <w:rsid w:val="00CF4DED"/>
    <w:rsid w:val="00CF5E10"/>
    <w:rsid w:val="00D002E3"/>
    <w:rsid w:val="00D00D15"/>
    <w:rsid w:val="00D0157D"/>
    <w:rsid w:val="00D01763"/>
    <w:rsid w:val="00D069E2"/>
    <w:rsid w:val="00D109B9"/>
    <w:rsid w:val="00D110A7"/>
    <w:rsid w:val="00D12680"/>
    <w:rsid w:val="00D13A98"/>
    <w:rsid w:val="00D14004"/>
    <w:rsid w:val="00D21A49"/>
    <w:rsid w:val="00D22F84"/>
    <w:rsid w:val="00D23771"/>
    <w:rsid w:val="00D25CD5"/>
    <w:rsid w:val="00D2627F"/>
    <w:rsid w:val="00D268C1"/>
    <w:rsid w:val="00D3101B"/>
    <w:rsid w:val="00D315E5"/>
    <w:rsid w:val="00D330D9"/>
    <w:rsid w:val="00D33D77"/>
    <w:rsid w:val="00D41D3E"/>
    <w:rsid w:val="00D42186"/>
    <w:rsid w:val="00D426DC"/>
    <w:rsid w:val="00D4366A"/>
    <w:rsid w:val="00D51ECF"/>
    <w:rsid w:val="00D5263D"/>
    <w:rsid w:val="00D532A3"/>
    <w:rsid w:val="00D574CA"/>
    <w:rsid w:val="00D57E79"/>
    <w:rsid w:val="00D60D9B"/>
    <w:rsid w:val="00D62161"/>
    <w:rsid w:val="00D63C8F"/>
    <w:rsid w:val="00D64F60"/>
    <w:rsid w:val="00D65802"/>
    <w:rsid w:val="00D662E4"/>
    <w:rsid w:val="00D70A1F"/>
    <w:rsid w:val="00D747DC"/>
    <w:rsid w:val="00D74D27"/>
    <w:rsid w:val="00D769E3"/>
    <w:rsid w:val="00D804D2"/>
    <w:rsid w:val="00D822C2"/>
    <w:rsid w:val="00D84B57"/>
    <w:rsid w:val="00D84EB4"/>
    <w:rsid w:val="00D905FB"/>
    <w:rsid w:val="00D95235"/>
    <w:rsid w:val="00DA054E"/>
    <w:rsid w:val="00DA15CF"/>
    <w:rsid w:val="00DA2658"/>
    <w:rsid w:val="00DA3789"/>
    <w:rsid w:val="00DA63B2"/>
    <w:rsid w:val="00DA6F84"/>
    <w:rsid w:val="00DA7DB9"/>
    <w:rsid w:val="00DB2055"/>
    <w:rsid w:val="00DB21C5"/>
    <w:rsid w:val="00DB2487"/>
    <w:rsid w:val="00DB24E2"/>
    <w:rsid w:val="00DB4A5C"/>
    <w:rsid w:val="00DB5B27"/>
    <w:rsid w:val="00DB7618"/>
    <w:rsid w:val="00DC16DC"/>
    <w:rsid w:val="00DC2C72"/>
    <w:rsid w:val="00DC469C"/>
    <w:rsid w:val="00DD184A"/>
    <w:rsid w:val="00DD315B"/>
    <w:rsid w:val="00DD544A"/>
    <w:rsid w:val="00DD6EB0"/>
    <w:rsid w:val="00DE15D4"/>
    <w:rsid w:val="00DE2C77"/>
    <w:rsid w:val="00DE3D17"/>
    <w:rsid w:val="00DE3E70"/>
    <w:rsid w:val="00DE51D7"/>
    <w:rsid w:val="00DE5CBA"/>
    <w:rsid w:val="00DE68E8"/>
    <w:rsid w:val="00DE7297"/>
    <w:rsid w:val="00DE7C52"/>
    <w:rsid w:val="00DF01CA"/>
    <w:rsid w:val="00DF1F08"/>
    <w:rsid w:val="00DF4B3E"/>
    <w:rsid w:val="00DF5941"/>
    <w:rsid w:val="00E051CA"/>
    <w:rsid w:val="00E0634B"/>
    <w:rsid w:val="00E07E30"/>
    <w:rsid w:val="00E11CB6"/>
    <w:rsid w:val="00E13432"/>
    <w:rsid w:val="00E151EC"/>
    <w:rsid w:val="00E232D3"/>
    <w:rsid w:val="00E2470A"/>
    <w:rsid w:val="00E255BB"/>
    <w:rsid w:val="00E31F8E"/>
    <w:rsid w:val="00E35A24"/>
    <w:rsid w:val="00E3669A"/>
    <w:rsid w:val="00E37E84"/>
    <w:rsid w:val="00E41331"/>
    <w:rsid w:val="00E41CA8"/>
    <w:rsid w:val="00E438B8"/>
    <w:rsid w:val="00E4458B"/>
    <w:rsid w:val="00E4631E"/>
    <w:rsid w:val="00E523AD"/>
    <w:rsid w:val="00E56C25"/>
    <w:rsid w:val="00E61945"/>
    <w:rsid w:val="00E703FB"/>
    <w:rsid w:val="00E74F40"/>
    <w:rsid w:val="00E77BFA"/>
    <w:rsid w:val="00E77C06"/>
    <w:rsid w:val="00E802E3"/>
    <w:rsid w:val="00E8041B"/>
    <w:rsid w:val="00E81456"/>
    <w:rsid w:val="00E837BA"/>
    <w:rsid w:val="00E8395C"/>
    <w:rsid w:val="00E83CDC"/>
    <w:rsid w:val="00E855A5"/>
    <w:rsid w:val="00E86646"/>
    <w:rsid w:val="00E90B9B"/>
    <w:rsid w:val="00E934E3"/>
    <w:rsid w:val="00E96A89"/>
    <w:rsid w:val="00EA1E3F"/>
    <w:rsid w:val="00EA2A2D"/>
    <w:rsid w:val="00EA2A72"/>
    <w:rsid w:val="00EA4668"/>
    <w:rsid w:val="00EA7129"/>
    <w:rsid w:val="00EA7548"/>
    <w:rsid w:val="00EA7B27"/>
    <w:rsid w:val="00EB44B6"/>
    <w:rsid w:val="00EB450C"/>
    <w:rsid w:val="00EB46B1"/>
    <w:rsid w:val="00EB58E7"/>
    <w:rsid w:val="00EC1797"/>
    <w:rsid w:val="00EC4ABF"/>
    <w:rsid w:val="00EC6A5B"/>
    <w:rsid w:val="00EC78DD"/>
    <w:rsid w:val="00EC790A"/>
    <w:rsid w:val="00EC7F00"/>
    <w:rsid w:val="00ED24B5"/>
    <w:rsid w:val="00ED2F02"/>
    <w:rsid w:val="00ED60CF"/>
    <w:rsid w:val="00ED6419"/>
    <w:rsid w:val="00EE0752"/>
    <w:rsid w:val="00EE3FF2"/>
    <w:rsid w:val="00EE40BF"/>
    <w:rsid w:val="00EE50F5"/>
    <w:rsid w:val="00EE6DC3"/>
    <w:rsid w:val="00EF134B"/>
    <w:rsid w:val="00EF15F9"/>
    <w:rsid w:val="00EF191A"/>
    <w:rsid w:val="00EF210D"/>
    <w:rsid w:val="00EF6AA1"/>
    <w:rsid w:val="00EF7D80"/>
    <w:rsid w:val="00F01D72"/>
    <w:rsid w:val="00F02AE3"/>
    <w:rsid w:val="00F03518"/>
    <w:rsid w:val="00F049CB"/>
    <w:rsid w:val="00F055DF"/>
    <w:rsid w:val="00F062B5"/>
    <w:rsid w:val="00F0723E"/>
    <w:rsid w:val="00F07C5B"/>
    <w:rsid w:val="00F1301B"/>
    <w:rsid w:val="00F13C2E"/>
    <w:rsid w:val="00F150C9"/>
    <w:rsid w:val="00F161A4"/>
    <w:rsid w:val="00F165EC"/>
    <w:rsid w:val="00F16D55"/>
    <w:rsid w:val="00F21C7B"/>
    <w:rsid w:val="00F23341"/>
    <w:rsid w:val="00F2467F"/>
    <w:rsid w:val="00F2533C"/>
    <w:rsid w:val="00F261CB"/>
    <w:rsid w:val="00F274EE"/>
    <w:rsid w:val="00F3276C"/>
    <w:rsid w:val="00F43CFF"/>
    <w:rsid w:val="00F51548"/>
    <w:rsid w:val="00F538DE"/>
    <w:rsid w:val="00F56449"/>
    <w:rsid w:val="00F5667C"/>
    <w:rsid w:val="00F6176D"/>
    <w:rsid w:val="00F6487A"/>
    <w:rsid w:val="00F65D3F"/>
    <w:rsid w:val="00F65E81"/>
    <w:rsid w:val="00F7178E"/>
    <w:rsid w:val="00F71CB4"/>
    <w:rsid w:val="00F7517B"/>
    <w:rsid w:val="00F76B63"/>
    <w:rsid w:val="00F800E4"/>
    <w:rsid w:val="00F82485"/>
    <w:rsid w:val="00F82F14"/>
    <w:rsid w:val="00F8379E"/>
    <w:rsid w:val="00F83838"/>
    <w:rsid w:val="00F8583C"/>
    <w:rsid w:val="00F8603E"/>
    <w:rsid w:val="00F90FAB"/>
    <w:rsid w:val="00F93AB9"/>
    <w:rsid w:val="00F96F46"/>
    <w:rsid w:val="00F97BC6"/>
    <w:rsid w:val="00FA09BD"/>
    <w:rsid w:val="00FA300E"/>
    <w:rsid w:val="00FA30EB"/>
    <w:rsid w:val="00FA4489"/>
    <w:rsid w:val="00FA7C1C"/>
    <w:rsid w:val="00FB3515"/>
    <w:rsid w:val="00FB5181"/>
    <w:rsid w:val="00FB7D24"/>
    <w:rsid w:val="00FC04E5"/>
    <w:rsid w:val="00FC30D1"/>
    <w:rsid w:val="00FC36C0"/>
    <w:rsid w:val="00FC3DC3"/>
    <w:rsid w:val="00FC67FF"/>
    <w:rsid w:val="00FC762A"/>
    <w:rsid w:val="00FD1FD8"/>
    <w:rsid w:val="00FD3B84"/>
    <w:rsid w:val="00FD543C"/>
    <w:rsid w:val="00FD614D"/>
    <w:rsid w:val="00FD66CC"/>
    <w:rsid w:val="00FD7ED7"/>
    <w:rsid w:val="00FE5218"/>
    <w:rsid w:val="00FE681F"/>
    <w:rsid w:val="00FE7AAD"/>
    <w:rsid w:val="00FE7AD3"/>
    <w:rsid w:val="00FF1FF3"/>
    <w:rsid w:val="00FF3072"/>
    <w:rsid w:val="00FF32DE"/>
    <w:rsid w:val="00FF4142"/>
    <w:rsid w:val="00FF452B"/>
    <w:rsid w:val="00FF485D"/>
    <w:rsid w:val="00FF769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1F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260D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260DD"/>
    <w:rPr>
      <w:b/>
      <w:bCs/>
    </w:rPr>
  </w:style>
  <w:style w:type="paragraph" w:styleId="Textkrper">
    <w:name w:val="Body Text"/>
    <w:basedOn w:val="Standard"/>
    <w:link w:val="TextkrperZchn"/>
    <w:rsid w:val="009260DD"/>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TextkrperZchn">
    <w:name w:val="Textkörper Zchn"/>
    <w:basedOn w:val="Absatz-Standardschriftart"/>
    <w:link w:val="Textkrper"/>
    <w:rsid w:val="009260DD"/>
    <w:rPr>
      <w:rFonts w:ascii="Times New Roman" w:eastAsia="SimSun" w:hAnsi="Times New Roman" w:cs="Times New Roman"/>
      <w:sz w:val="24"/>
      <w:szCs w:val="24"/>
      <w:lang w:eastAsia="zh-CN"/>
    </w:rPr>
  </w:style>
  <w:style w:type="paragraph" w:styleId="KeinLeerraum">
    <w:name w:val="No Spacing"/>
    <w:uiPriority w:val="1"/>
    <w:qFormat/>
    <w:rsid w:val="009260DD"/>
    <w:pPr>
      <w:spacing w:after="0" w:line="240" w:lineRule="auto"/>
    </w:pPr>
  </w:style>
</w:styles>
</file>

<file path=word/webSettings.xml><?xml version="1.0" encoding="utf-8"?>
<w:webSettings xmlns:r="http://schemas.openxmlformats.org/officeDocument/2006/relationships" xmlns:w="http://schemas.openxmlformats.org/wordprocessingml/2006/main">
  <w:divs>
    <w:div w:id="211420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976</Words>
  <Characters>6151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Steinbach</dc:creator>
  <cp:lastModifiedBy>Steinbach</cp:lastModifiedBy>
  <cp:revision>4</cp:revision>
  <dcterms:created xsi:type="dcterms:W3CDTF">2014-03-15T20:00:00Z</dcterms:created>
  <dcterms:modified xsi:type="dcterms:W3CDTF">2014-03-15T20:07:00Z</dcterms:modified>
</cp:coreProperties>
</file>